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94308731"/>
        <w:docPartObj>
          <w:docPartGallery w:val="Cover Pages"/>
          <w:docPartUnique/>
        </w:docPartObj>
      </w:sdtPr>
      <w:sdtEndPr>
        <w:rPr>
          <w:rFonts w:asciiTheme="minorHAnsi" w:eastAsiaTheme="minorEastAsia" w:hAnsiTheme="minorHAnsi" w:cstheme="minorBidi"/>
          <w:color w:val="4F81BD" w:themeColor="accent1"/>
          <w:sz w:val="21"/>
          <w:szCs w:val="21"/>
        </w:rPr>
      </w:sdtEndPr>
      <w:sdtContent>
        <w:p w14:paraId="7A1699FB" w14:textId="3DDC2576" w:rsidR="000E699D" w:rsidRDefault="000E699D">
          <w:r>
            <w:rPr>
              <w:noProof/>
            </w:rPr>
            <mc:AlternateContent>
              <mc:Choice Requires="wpg">
                <w:drawing>
                  <wp:anchor distT="0" distB="0" distL="114300" distR="114300" simplePos="0" relativeHeight="251662336" behindDoc="0" locked="0" layoutInCell="1" allowOverlap="1" wp14:anchorId="2E1E98B7" wp14:editId="3F7321A0">
                    <wp:simplePos x="0" y="0"/>
                    <wp:positionH relativeFrom="page">
                      <wp:posOffset>4706703</wp:posOffset>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a:solidFill>
                              <a:srgbClr val="9D87B7"/>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solidFill>
                                <a:srgbClr val="9D87B7"/>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4-06-01T00:00:00Z">
                                      <w:dateFormat w:val="yyyy"/>
                                      <w:lid w:val="en-US"/>
                                      <w:storeMappedDataAs w:val="dateTime"/>
                                      <w:calendar w:val="gregorian"/>
                                    </w:date>
                                  </w:sdtPr>
                                  <w:sdtEndPr/>
                                  <w:sdtContent>
                                    <w:p w14:paraId="27472913" w14:textId="326E1E0E" w:rsidR="000E699D" w:rsidRDefault="000E699D">
                                      <w:pPr>
                                        <w:pStyle w:val="NoSpacing"/>
                                        <w:rPr>
                                          <w:color w:val="FFFFFF" w:themeColor="background1"/>
                                          <w:sz w:val="96"/>
                                          <w:szCs w:val="96"/>
                                        </w:rPr>
                                      </w:pPr>
                                      <w:r>
                                        <w:rPr>
                                          <w:color w:val="FFFFFF" w:themeColor="background1"/>
                                          <w:sz w:val="96"/>
                                          <w:szCs w:val="96"/>
                                        </w:rPr>
                                        <w:t>2024</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2E1E98B7" id="Group 453" o:spid="_x0000_s1026" style="position:absolute;margin-left:370.6pt;margin-top:0;width:245.15pt;height:11in;z-index:251662336;mso-height-percent:1000;mso-position-horizontal-relative:page;mso-position-vertical:top;mso-position-vertical-relative:page;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" fillcolor="#9d87b7" stroked="f" strokecolor="white" strokeweight="1pt">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4-06-01T00:00:00Z">
                                <w:dateFormat w:val="yyyy"/>
                                <w:lid w:val="en-US"/>
                                <w:storeMappedDataAs w:val="dateTime"/>
                                <w:calendar w:val="gregorian"/>
                              </w:date>
                            </w:sdtPr>
                            <w:sdtEndPr/>
                            <w:sdtContent>
                              <w:p w14:paraId="27472913" w14:textId="326E1E0E" w:rsidR="000E699D" w:rsidRDefault="000E699D">
                                <w:pPr>
                                  <w:pStyle w:val="NoSpacing"/>
                                  <w:rPr>
                                    <w:color w:val="FFFFFF" w:themeColor="background1"/>
                                    <w:sz w:val="96"/>
                                    <w:szCs w:val="96"/>
                                  </w:rPr>
                                </w:pPr>
                                <w:r>
                                  <w:rPr>
                                    <w:color w:val="FFFFFF" w:themeColor="background1"/>
                                    <w:sz w:val="96"/>
                                    <w:szCs w:val="96"/>
                                  </w:rPr>
                                  <w:t>2024</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4384" behindDoc="0" locked="0" layoutInCell="0" allowOverlap="1" wp14:anchorId="258D1649" wp14:editId="309CACDC">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375F54CE" w14:textId="4246188B" w:rsidR="000E699D" w:rsidRDefault="001D25A1">
                                    <w:pPr>
                                      <w:pStyle w:val="NoSpacing"/>
                                      <w:jc w:val="right"/>
                                      <w:rPr>
                                        <w:color w:val="FFFFFF" w:themeColor="background1"/>
                                        <w:sz w:val="72"/>
                                        <w:szCs w:val="72"/>
                                      </w:rPr>
                                    </w:pPr>
                                    <w:r>
                                      <w:rPr>
                                        <w:color w:val="FFFFFF" w:themeColor="background1"/>
                                        <w:sz w:val="72"/>
                                        <w:szCs w:val="72"/>
                                      </w:rPr>
                                      <w:t>BOARD FOR JUDICIAL ADMINISTRATION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58D1649" id="Rectangle 16" o:spid="_x0000_s1030" style="position:absolute;margin-left:0;margin-top:0;width:548.85pt;height:50.4pt;z-index:25166438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375F54CE" w14:textId="4246188B" w:rsidR="000E699D" w:rsidRDefault="001D25A1">
                              <w:pPr>
                                <w:pStyle w:val="NoSpacing"/>
                                <w:jc w:val="right"/>
                                <w:rPr>
                                  <w:color w:val="FFFFFF" w:themeColor="background1"/>
                                  <w:sz w:val="72"/>
                                  <w:szCs w:val="72"/>
                                </w:rPr>
                              </w:pPr>
                              <w:r>
                                <w:rPr>
                                  <w:color w:val="FFFFFF" w:themeColor="background1"/>
                                  <w:sz w:val="72"/>
                                  <w:szCs w:val="72"/>
                                </w:rPr>
                                <w:t>BOARD FOR JUDICIAL ADMINISTRATION</w:t>
                              </w:r>
                            </w:p>
                          </w:sdtContent>
                        </w:sdt>
                      </w:txbxContent>
                    </v:textbox>
                    <w10:wrap anchorx="page" anchory="page"/>
                  </v:rect>
                </w:pict>
              </mc:Fallback>
            </mc:AlternateContent>
          </w:r>
        </w:p>
        <w:p w14:paraId="43490B7D" w14:textId="74043D6F" w:rsidR="00BB16B1" w:rsidRPr="00646EAD" w:rsidRDefault="001D71E6" w:rsidP="00646EAD">
          <w:pPr>
            <w:jc w:val="right"/>
            <w:rPr>
              <w:rFonts w:asciiTheme="minorHAnsi" w:eastAsiaTheme="minorEastAsia" w:hAnsiTheme="minorHAnsi" w:cstheme="minorBidi"/>
              <w:color w:val="4F81BD" w:themeColor="accent1"/>
              <w:sz w:val="21"/>
              <w:szCs w:val="21"/>
            </w:rPr>
          </w:pPr>
          <w:r>
            <w:rPr>
              <w:noProof/>
            </w:rPr>
            <mc:AlternateContent>
              <mc:Choice Requires="wps">
                <w:drawing>
                  <wp:anchor distT="0" distB="0" distL="114300" distR="114300" simplePos="0" relativeHeight="251666432" behindDoc="0" locked="0" layoutInCell="1" allowOverlap="1" wp14:anchorId="178D374E" wp14:editId="5B8038F8">
                    <wp:simplePos x="0" y="0"/>
                    <wp:positionH relativeFrom="page">
                      <wp:posOffset>4843883</wp:posOffset>
                    </wp:positionH>
                    <wp:positionV relativeFrom="paragraph">
                      <wp:posOffset>4663440</wp:posOffset>
                    </wp:positionV>
                    <wp:extent cx="2776117" cy="2076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76117" cy="2076450"/>
                            </a:xfrm>
                            <a:prstGeom prst="rect">
                              <a:avLst/>
                            </a:prstGeom>
                            <a:noFill/>
                            <a:ln w="6350">
                              <a:noFill/>
                            </a:ln>
                          </wps:spPr>
                          <wps:txbx>
                            <w:txbxContent>
                              <w:p w14:paraId="4B503B8C" w14:textId="76E991C1" w:rsidR="000E699D" w:rsidRPr="001D71E6" w:rsidRDefault="000E699D" w:rsidP="00F93EE3">
                                <w:pPr>
                                  <w:jc w:val="right"/>
                                  <w:rPr>
                                    <w:b/>
                                    <w:color w:val="FFFFFF" w:themeColor="background1"/>
                                    <w:sz w:val="44"/>
                                    <w:szCs w:val="44"/>
                                  </w:rPr>
                                </w:pPr>
                                <w:r w:rsidRPr="001D71E6">
                                  <w:rPr>
                                    <w:b/>
                                    <w:color w:val="FFFFFF" w:themeColor="background1"/>
                                    <w:sz w:val="44"/>
                                    <w:szCs w:val="44"/>
                                  </w:rPr>
                                  <w:t>Electronic Monitoring with Victim Notification</w:t>
                                </w:r>
                                <w:r w:rsidR="005F3CE3" w:rsidRPr="001D71E6">
                                  <w:rPr>
                                    <w:b/>
                                    <w:color w:val="FFFFFF" w:themeColor="background1"/>
                                    <w:sz w:val="44"/>
                                    <w:szCs w:val="44"/>
                                  </w:rPr>
                                  <w:t xml:space="preserve"> Technology Model</w:t>
                                </w:r>
                                <w:r w:rsidRPr="001D71E6">
                                  <w:rPr>
                                    <w:b/>
                                    <w:color w:val="FFFFFF" w:themeColor="background1"/>
                                    <w:sz w:val="44"/>
                                    <w:szCs w:val="44"/>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D374E" id="_x0000_t202" coordsize="21600,21600" o:spt="202" path="m,l,21600r21600,l21600,xe">
                    <v:stroke joinstyle="miter"/>
                    <v:path gradientshapeok="t" o:connecttype="rect"/>
                  </v:shapetype>
                  <v:shape id="Text Box 3" o:spid="_x0000_s1031" type="#_x0000_t202" style="position:absolute;left:0;text-align:left;margin-left:381.4pt;margin-top:367.2pt;width:218.6pt;height:16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" filled="f" stroked="f" strokeweight=".5pt">
                    <v:textbox>
                      <w:txbxContent>
                        <w:p w14:paraId="4B503B8C" w14:textId="76E991C1" w:rsidR="000E699D" w:rsidRPr="001D71E6" w:rsidRDefault="000E699D" w:rsidP="00F93EE3">
                          <w:pPr>
                            <w:jc w:val="right"/>
                            <w:rPr>
                              <w:b/>
                              <w:color w:val="FFFFFF" w:themeColor="background1"/>
                              <w:sz w:val="44"/>
                              <w:szCs w:val="44"/>
                            </w:rPr>
                          </w:pPr>
                          <w:r w:rsidRPr="001D71E6">
                            <w:rPr>
                              <w:b/>
                              <w:color w:val="FFFFFF" w:themeColor="background1"/>
                              <w:sz w:val="44"/>
                              <w:szCs w:val="44"/>
                            </w:rPr>
                            <w:t>Electronic Monitoring with Victim Notification</w:t>
                          </w:r>
                          <w:r w:rsidR="005F3CE3" w:rsidRPr="001D71E6">
                            <w:rPr>
                              <w:b/>
                              <w:color w:val="FFFFFF" w:themeColor="background1"/>
                              <w:sz w:val="44"/>
                              <w:szCs w:val="44"/>
                            </w:rPr>
                            <w:t xml:space="preserve"> Technology Model</w:t>
                          </w:r>
                          <w:r w:rsidRPr="001D71E6">
                            <w:rPr>
                              <w:b/>
                              <w:color w:val="FFFFFF" w:themeColor="background1"/>
                              <w:sz w:val="44"/>
                              <w:szCs w:val="44"/>
                            </w:rPr>
                            <w:t xml:space="preserve"> Policy</w:t>
                          </w:r>
                        </w:p>
                      </w:txbxContent>
                    </v:textbox>
                    <w10:wrap anchorx="page"/>
                  </v:shape>
                </w:pict>
              </mc:Fallback>
            </mc:AlternateContent>
          </w:r>
          <w:r w:rsidR="00753299">
            <w:rPr>
              <w:noProof/>
            </w:rPr>
            <mc:AlternateContent>
              <mc:Choice Requires="wps">
                <w:drawing>
                  <wp:anchor distT="0" distB="0" distL="114300" distR="114300" simplePos="0" relativeHeight="251667456" behindDoc="0" locked="0" layoutInCell="1" allowOverlap="1" wp14:anchorId="62640D49" wp14:editId="6F387C97">
                    <wp:simplePos x="0" y="0"/>
                    <wp:positionH relativeFrom="column">
                      <wp:posOffset>4162425</wp:posOffset>
                    </wp:positionH>
                    <wp:positionV relativeFrom="paragraph">
                      <wp:posOffset>6949440</wp:posOffset>
                    </wp:positionV>
                    <wp:extent cx="2597150" cy="1676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597150" cy="1676400"/>
                            </a:xfrm>
                            <a:prstGeom prst="rect">
                              <a:avLst/>
                            </a:prstGeom>
                            <a:noFill/>
                            <a:ln w="6350">
                              <a:noFill/>
                            </a:ln>
                          </wps:spPr>
                          <wps:txbx>
                            <w:txbxContent>
                              <w:p w14:paraId="3EEDED78" w14:textId="5AF494CB" w:rsidR="00041E8A" w:rsidRPr="00753299" w:rsidRDefault="00041E8A" w:rsidP="00041E8A">
                                <w:pPr>
                                  <w:jc w:val="right"/>
                                  <w:rPr>
                                    <w:color w:val="FFFFFF" w:themeColor="background1"/>
                                    <w:sz w:val="28"/>
                                    <w:szCs w:val="28"/>
                                  </w:rPr>
                                </w:pPr>
                                <w:r w:rsidRPr="00753299">
                                  <w:rPr>
                                    <w:color w:val="FFFFFF" w:themeColor="background1"/>
                                    <w:sz w:val="28"/>
                                    <w:szCs w:val="28"/>
                                  </w:rPr>
                                  <w:t xml:space="preserve">Electronic Monitoring with Victim Notification </w:t>
                                </w:r>
                                <w:r w:rsidR="0052418D">
                                  <w:rPr>
                                    <w:color w:val="FFFFFF" w:themeColor="background1"/>
                                    <w:sz w:val="28"/>
                                    <w:szCs w:val="28"/>
                                  </w:rPr>
                                  <w:t xml:space="preserve">Technology </w:t>
                                </w:r>
                                <w:r w:rsidRPr="00753299">
                                  <w:rPr>
                                    <w:color w:val="FFFFFF" w:themeColor="background1"/>
                                    <w:sz w:val="28"/>
                                    <w:szCs w:val="28"/>
                                  </w:rPr>
                                  <w:t>Workgroup</w:t>
                                </w:r>
                              </w:p>
                              <w:p w14:paraId="400CE2A2" w14:textId="77777777" w:rsidR="00041E8A" w:rsidRPr="00753299" w:rsidRDefault="00041E8A" w:rsidP="00041E8A">
                                <w:pPr>
                                  <w:spacing w:line="120" w:lineRule="auto"/>
                                  <w:jc w:val="right"/>
                                  <w:rPr>
                                    <w:color w:val="FFFFFF" w:themeColor="background1"/>
                                    <w:sz w:val="28"/>
                                    <w:szCs w:val="28"/>
                                  </w:rPr>
                                </w:pPr>
                              </w:p>
                              <w:p w14:paraId="0E6C0688" w14:textId="04E39FFD" w:rsidR="00041E8A" w:rsidRPr="00753299" w:rsidRDefault="00041E8A" w:rsidP="00041E8A">
                                <w:pPr>
                                  <w:jc w:val="right"/>
                                  <w:rPr>
                                    <w:color w:val="FFFFFF" w:themeColor="background1"/>
                                    <w:sz w:val="28"/>
                                    <w:szCs w:val="28"/>
                                  </w:rPr>
                                </w:pPr>
                                <w:r w:rsidRPr="00753299">
                                  <w:rPr>
                                    <w:color w:val="FFFFFF" w:themeColor="background1"/>
                                    <w:sz w:val="28"/>
                                    <w:szCs w:val="28"/>
                                  </w:rPr>
                                  <w:t>Washington State Administrative Office of the Courts</w:t>
                                </w:r>
                              </w:p>
                              <w:p w14:paraId="07441D0A" w14:textId="0307F08D" w:rsidR="00041E8A" w:rsidRPr="00753299" w:rsidRDefault="00041E8A" w:rsidP="00041E8A">
                                <w:pPr>
                                  <w:jc w:val="right"/>
                                  <w:rPr>
                                    <w:color w:val="FFFFFF" w:themeColor="background1"/>
                                    <w:sz w:val="28"/>
                                    <w:szCs w:val="28"/>
                                  </w:rPr>
                                </w:pPr>
                                <w:r w:rsidRPr="00753299">
                                  <w:rPr>
                                    <w:color w:val="FFFFFF" w:themeColor="background1"/>
                                    <w:sz w:val="28"/>
                                    <w:szCs w:val="28"/>
                                  </w:rPr>
                                  <w:t>June 2024</w:t>
                                </w:r>
                              </w:p>
                              <w:p w14:paraId="4D700F83" w14:textId="77777777" w:rsidR="00041E8A" w:rsidRPr="00753299" w:rsidRDefault="00041E8A" w:rsidP="00041E8A">
                                <w:pPr>
                                  <w:jc w:val="right"/>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40D49" id="Text Box 1" o:spid="_x0000_s1032" type="#_x0000_t202" style="position:absolute;left:0;text-align:left;margin-left:327.75pt;margin-top:547.2pt;width:204.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" filled="f" stroked="f" strokeweight=".5pt">
                    <v:textbox>
                      <w:txbxContent>
                        <w:p w14:paraId="3EEDED78" w14:textId="5AF494CB" w:rsidR="00041E8A" w:rsidRPr="00753299" w:rsidRDefault="00041E8A" w:rsidP="00041E8A">
                          <w:pPr>
                            <w:jc w:val="right"/>
                            <w:rPr>
                              <w:color w:val="FFFFFF" w:themeColor="background1"/>
                              <w:sz w:val="28"/>
                              <w:szCs w:val="28"/>
                            </w:rPr>
                          </w:pPr>
                          <w:r w:rsidRPr="00753299">
                            <w:rPr>
                              <w:color w:val="FFFFFF" w:themeColor="background1"/>
                              <w:sz w:val="28"/>
                              <w:szCs w:val="28"/>
                            </w:rPr>
                            <w:t xml:space="preserve">Electronic Monitoring with Victim Notification </w:t>
                          </w:r>
                          <w:r w:rsidR="0052418D">
                            <w:rPr>
                              <w:color w:val="FFFFFF" w:themeColor="background1"/>
                              <w:sz w:val="28"/>
                              <w:szCs w:val="28"/>
                            </w:rPr>
                            <w:t xml:space="preserve">Technology </w:t>
                          </w:r>
                          <w:r w:rsidRPr="00753299">
                            <w:rPr>
                              <w:color w:val="FFFFFF" w:themeColor="background1"/>
                              <w:sz w:val="28"/>
                              <w:szCs w:val="28"/>
                            </w:rPr>
                            <w:t>Workgroup</w:t>
                          </w:r>
                        </w:p>
                        <w:p w14:paraId="400CE2A2" w14:textId="77777777" w:rsidR="00041E8A" w:rsidRPr="00753299" w:rsidRDefault="00041E8A" w:rsidP="00041E8A">
                          <w:pPr>
                            <w:spacing w:line="120" w:lineRule="auto"/>
                            <w:jc w:val="right"/>
                            <w:rPr>
                              <w:color w:val="FFFFFF" w:themeColor="background1"/>
                              <w:sz w:val="28"/>
                              <w:szCs w:val="28"/>
                            </w:rPr>
                          </w:pPr>
                        </w:p>
                        <w:p w14:paraId="0E6C0688" w14:textId="04E39FFD" w:rsidR="00041E8A" w:rsidRPr="00753299" w:rsidRDefault="00041E8A" w:rsidP="00041E8A">
                          <w:pPr>
                            <w:jc w:val="right"/>
                            <w:rPr>
                              <w:color w:val="FFFFFF" w:themeColor="background1"/>
                              <w:sz w:val="28"/>
                              <w:szCs w:val="28"/>
                            </w:rPr>
                          </w:pPr>
                          <w:r w:rsidRPr="00753299">
                            <w:rPr>
                              <w:color w:val="FFFFFF" w:themeColor="background1"/>
                              <w:sz w:val="28"/>
                              <w:szCs w:val="28"/>
                            </w:rPr>
                            <w:t>Washington State Administrative Office of the Courts</w:t>
                          </w:r>
                        </w:p>
                        <w:p w14:paraId="07441D0A" w14:textId="0307F08D" w:rsidR="00041E8A" w:rsidRPr="00753299" w:rsidRDefault="00041E8A" w:rsidP="00041E8A">
                          <w:pPr>
                            <w:jc w:val="right"/>
                            <w:rPr>
                              <w:color w:val="FFFFFF" w:themeColor="background1"/>
                              <w:sz w:val="28"/>
                              <w:szCs w:val="28"/>
                            </w:rPr>
                          </w:pPr>
                          <w:r w:rsidRPr="00753299">
                            <w:rPr>
                              <w:color w:val="FFFFFF" w:themeColor="background1"/>
                              <w:sz w:val="28"/>
                              <w:szCs w:val="28"/>
                            </w:rPr>
                            <w:t>June 2024</w:t>
                          </w:r>
                        </w:p>
                        <w:p w14:paraId="4D700F83" w14:textId="77777777" w:rsidR="00041E8A" w:rsidRPr="00753299" w:rsidRDefault="00041E8A" w:rsidP="00041E8A">
                          <w:pPr>
                            <w:jc w:val="right"/>
                            <w:rPr>
                              <w:color w:val="FFFFFF" w:themeColor="background1"/>
                              <w:sz w:val="28"/>
                              <w:szCs w:val="28"/>
                            </w:rPr>
                          </w:pPr>
                        </w:p>
                      </w:txbxContent>
                    </v:textbox>
                  </v:shape>
                </w:pict>
              </mc:Fallback>
            </mc:AlternateContent>
          </w:r>
          <w:r w:rsidR="00035BB2">
            <w:rPr>
              <w:noProof/>
            </w:rPr>
            <w:drawing>
              <wp:anchor distT="0" distB="0" distL="114300" distR="114300" simplePos="0" relativeHeight="251669504" behindDoc="0" locked="0" layoutInCell="1" allowOverlap="1" wp14:anchorId="70E933B4" wp14:editId="67797EEE">
                <wp:simplePos x="0" y="0"/>
                <wp:positionH relativeFrom="margin">
                  <wp:posOffset>-123825</wp:posOffset>
                </wp:positionH>
                <wp:positionV relativeFrom="paragraph">
                  <wp:posOffset>2571115</wp:posOffset>
                </wp:positionV>
                <wp:extent cx="6286500" cy="1733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shington Courts Logo (purple horizontal) (004).png"/>
                        <pic:cNvPicPr/>
                      </pic:nvPicPr>
                      <pic:blipFill>
                        <a:blip r:embed="rId9">
                          <a:extLst>
                            <a:ext uri="{28A0092B-C50C-407E-A947-70E740481C1C}">
                              <a14:useLocalDpi xmlns:a14="http://schemas.microsoft.com/office/drawing/2010/main" val="0"/>
                            </a:ext>
                          </a:extLst>
                        </a:blip>
                        <a:stretch>
                          <a:fillRect/>
                        </a:stretch>
                      </pic:blipFill>
                      <pic:spPr>
                        <a:xfrm>
                          <a:off x="0" y="0"/>
                          <a:ext cx="6286500" cy="1733550"/>
                        </a:xfrm>
                        <a:prstGeom prst="rect">
                          <a:avLst/>
                        </a:prstGeom>
                      </pic:spPr>
                    </pic:pic>
                  </a:graphicData>
                </a:graphic>
                <wp14:sizeRelH relativeFrom="margin">
                  <wp14:pctWidth>0</wp14:pctWidth>
                </wp14:sizeRelH>
                <wp14:sizeRelV relativeFrom="margin">
                  <wp14:pctHeight>0</wp14:pctHeight>
                </wp14:sizeRelV>
              </wp:anchor>
            </w:drawing>
          </w:r>
          <w:r w:rsidR="000E699D">
            <w:rPr>
              <w:rFonts w:asciiTheme="minorHAnsi" w:eastAsiaTheme="minorEastAsia" w:hAnsiTheme="minorHAnsi" w:cstheme="minorBidi"/>
              <w:color w:val="4F81BD" w:themeColor="accent1"/>
              <w:sz w:val="21"/>
              <w:szCs w:val="21"/>
            </w:rPr>
            <w:br w:type="page"/>
          </w:r>
        </w:p>
      </w:sdtContent>
    </w:sdt>
    <w:p w14:paraId="43726668" w14:textId="77777777" w:rsidR="00B2059B" w:rsidRPr="00B74515" w:rsidRDefault="00B2059B" w:rsidP="00B2059B">
      <w:pPr>
        <w:spacing w:line="360" w:lineRule="auto"/>
        <w:rPr>
          <w:b/>
          <w:color w:val="5F497A" w:themeColor="accent4" w:themeShade="BF"/>
          <w:sz w:val="28"/>
          <w:szCs w:val="28"/>
        </w:rPr>
      </w:pPr>
      <w:r w:rsidRPr="00B74515">
        <w:rPr>
          <w:b/>
          <w:color w:val="5F497A" w:themeColor="accent4" w:themeShade="BF"/>
          <w:sz w:val="28"/>
          <w:szCs w:val="28"/>
        </w:rPr>
        <w:lastRenderedPageBreak/>
        <w:t>Introduction</w:t>
      </w:r>
    </w:p>
    <w:p w14:paraId="16CF8CC2" w14:textId="77777777" w:rsidR="00B2059B" w:rsidRDefault="00B2059B" w:rsidP="00B2059B">
      <w:pPr>
        <w:pStyle w:val="li3"/>
        <w:spacing w:before="0" w:beforeAutospacing="0" w:after="0" w:afterAutospacing="0" w:line="360" w:lineRule="auto"/>
        <w:rPr>
          <w:rFonts w:ascii="Arial" w:hAnsi="Arial" w:cs="Arial"/>
          <w:sz w:val="24"/>
          <w:szCs w:val="24"/>
        </w:rPr>
      </w:pPr>
      <w:r>
        <w:rPr>
          <w:rFonts w:ascii="Arial" w:hAnsi="Arial" w:cs="Arial"/>
          <w:sz w:val="24"/>
          <w:szCs w:val="24"/>
        </w:rPr>
        <w:t xml:space="preserve">This model policy for Electronic Monitoring with Victim Notification Technology (EMVNT) in Washington State was developed by the Board for Judicial Administration’s Electronic Monitoring with Victim Notification Technology Workgroup. This model policy provides a framework for jurisdictions to implement EMVNT. This policy aims to establish uniformity in EMVNT use, enhance victim protection, and streamline monitoring processes. </w:t>
      </w:r>
    </w:p>
    <w:p w14:paraId="3357B450" w14:textId="77777777" w:rsidR="00B2059B" w:rsidRPr="00887B57" w:rsidRDefault="00B2059B" w:rsidP="00B2059B">
      <w:pPr>
        <w:pStyle w:val="li3"/>
        <w:spacing w:before="0" w:beforeAutospacing="0" w:after="0" w:afterAutospacing="0" w:line="120" w:lineRule="auto"/>
        <w:rPr>
          <w:rFonts w:ascii="Arial" w:eastAsia="Times New Roman" w:hAnsi="Arial" w:cs="Arial"/>
          <w:color w:val="000000"/>
          <w:sz w:val="24"/>
          <w:szCs w:val="24"/>
        </w:rPr>
      </w:pPr>
    </w:p>
    <w:p w14:paraId="46AD1FA1" w14:textId="77777777" w:rsidR="00B2059B" w:rsidRDefault="00B2059B" w:rsidP="00B2059B">
      <w:pPr>
        <w:rPr>
          <w:b/>
          <w:color w:val="5F497A" w:themeColor="accent4" w:themeShade="BF"/>
        </w:rPr>
      </w:pPr>
      <w:r w:rsidRPr="00675FF7">
        <w:rPr>
          <w:b/>
          <w:color w:val="5F497A" w:themeColor="accent4" w:themeShade="BF"/>
        </w:rPr>
        <w:t>When reviewing this policy keep in mind:</w:t>
      </w:r>
    </w:p>
    <w:p w14:paraId="7AA330A9" w14:textId="77777777" w:rsidR="00B2059B" w:rsidRPr="00675FF7" w:rsidRDefault="00B2059B" w:rsidP="00B2059B">
      <w:pPr>
        <w:rPr>
          <w:b/>
          <w:color w:val="5F497A" w:themeColor="accent4" w:themeShade="BF"/>
        </w:rPr>
      </w:pPr>
    </w:p>
    <w:p w14:paraId="618EC70B" w14:textId="77777777" w:rsidR="00B2059B" w:rsidRDefault="00B2059B" w:rsidP="00B2059B">
      <w:pPr>
        <w:pStyle w:val="ListParagraph"/>
        <w:numPr>
          <w:ilvl w:val="0"/>
          <w:numId w:val="13"/>
        </w:numPr>
        <w:spacing w:line="360" w:lineRule="auto"/>
      </w:pPr>
      <w:r>
        <w:t xml:space="preserve">This document is not intended to support any specific vendor application. </w:t>
      </w:r>
    </w:p>
    <w:p w14:paraId="3D76D061" w14:textId="77777777" w:rsidR="00B2059B" w:rsidRDefault="00B2059B" w:rsidP="00B2059B">
      <w:pPr>
        <w:pStyle w:val="ListParagraph"/>
        <w:numPr>
          <w:ilvl w:val="0"/>
          <w:numId w:val="13"/>
        </w:numPr>
        <w:spacing w:line="360" w:lineRule="auto"/>
        <w:rPr>
          <w:b/>
        </w:rPr>
      </w:pPr>
      <w:r>
        <w:rPr>
          <w:szCs w:val="24"/>
        </w:rPr>
        <w:t>Technological changes occur frequently. When implementing EMVNT, adapt these policies considering any technology changes, jurisdiction needs, and available resources.</w:t>
      </w:r>
    </w:p>
    <w:p w14:paraId="1224FBD9" w14:textId="77777777" w:rsidR="00B2059B" w:rsidRDefault="00B2059B" w:rsidP="00B2059B">
      <w:pPr>
        <w:pStyle w:val="ListParagraph"/>
        <w:numPr>
          <w:ilvl w:val="0"/>
          <w:numId w:val="13"/>
        </w:numPr>
        <w:spacing w:line="360" w:lineRule="auto"/>
        <w:rPr>
          <w:b/>
        </w:rPr>
      </w:pPr>
      <w:r>
        <w:rPr>
          <w:szCs w:val="24"/>
        </w:rPr>
        <w:t xml:space="preserve">We provided sample policy language throughout this document. </w:t>
      </w:r>
    </w:p>
    <w:p w14:paraId="2FDE68CF" w14:textId="77777777" w:rsidR="00B2059B" w:rsidRDefault="00B2059B" w:rsidP="00B2059B">
      <w:pPr>
        <w:pStyle w:val="CommentText"/>
        <w:numPr>
          <w:ilvl w:val="0"/>
          <w:numId w:val="22"/>
        </w:numPr>
        <w:spacing w:line="360" w:lineRule="auto"/>
        <w:rPr>
          <w:sz w:val="24"/>
          <w:szCs w:val="24"/>
        </w:rPr>
      </w:pPr>
      <w:r>
        <w:rPr>
          <w:sz w:val="24"/>
          <w:szCs w:val="24"/>
        </w:rPr>
        <w:t>While this policy is addressing EMVNT in the criminal context, it can be adapted to EMVNT for civil protection orders.</w:t>
      </w:r>
    </w:p>
    <w:p w14:paraId="026790CA" w14:textId="77777777" w:rsidR="00B2059B" w:rsidRPr="00B11791" w:rsidRDefault="00B2059B" w:rsidP="00B2059B">
      <w:pPr>
        <w:pStyle w:val="CommentText"/>
        <w:spacing w:line="120" w:lineRule="auto"/>
        <w:rPr>
          <w:sz w:val="24"/>
          <w:szCs w:val="24"/>
        </w:rPr>
      </w:pPr>
    </w:p>
    <w:p w14:paraId="5A2A42B7" w14:textId="77777777" w:rsidR="00B2059B" w:rsidRPr="00B009B1" w:rsidRDefault="00B2059B" w:rsidP="00B2059B">
      <w:pPr>
        <w:spacing w:line="360" w:lineRule="auto"/>
        <w:rPr>
          <w:b/>
          <w:color w:val="5F497A" w:themeColor="accent4" w:themeShade="BF"/>
          <w:szCs w:val="24"/>
        </w:rPr>
      </w:pPr>
      <w:r w:rsidRPr="00B009B1">
        <w:rPr>
          <w:b/>
          <w:color w:val="5F497A" w:themeColor="accent4" w:themeShade="BF"/>
          <w:szCs w:val="24"/>
        </w:rPr>
        <w:t xml:space="preserve">What Should Be Included in Your Policy </w:t>
      </w:r>
    </w:p>
    <w:p w14:paraId="224E3C34" w14:textId="77777777" w:rsidR="00B2059B" w:rsidRPr="0037400C" w:rsidRDefault="00B2059B" w:rsidP="00B2059B">
      <w:pPr>
        <w:pStyle w:val="li3"/>
        <w:spacing w:before="0" w:beforeAutospacing="0" w:after="0" w:afterAutospacing="0" w:line="360" w:lineRule="auto"/>
        <w:rPr>
          <w:rFonts w:ascii="Arial" w:eastAsia="Times New Roman" w:hAnsi="Arial" w:cs="Arial"/>
          <w:color w:val="000000"/>
          <w:sz w:val="24"/>
          <w:szCs w:val="24"/>
        </w:rPr>
      </w:pPr>
      <w:r w:rsidRPr="0037400C">
        <w:rPr>
          <w:rFonts w:ascii="Arial" w:hAnsi="Arial" w:cs="Arial"/>
          <w:sz w:val="24"/>
          <w:szCs w:val="24"/>
        </w:rPr>
        <w:t>EMVNT is used for individuals deemed a</w:t>
      </w:r>
      <w:r>
        <w:rPr>
          <w:rFonts w:ascii="Arial" w:hAnsi="Arial" w:cs="Arial"/>
          <w:sz w:val="24"/>
          <w:szCs w:val="24"/>
        </w:rPr>
        <w:t>t</w:t>
      </w:r>
      <w:r w:rsidRPr="0037400C">
        <w:rPr>
          <w:rFonts w:ascii="Arial" w:hAnsi="Arial" w:cs="Arial"/>
          <w:sz w:val="24"/>
          <w:szCs w:val="24"/>
        </w:rPr>
        <w:t xml:space="preserve"> risk of </w:t>
      </w:r>
      <w:r>
        <w:rPr>
          <w:rFonts w:ascii="Arial" w:hAnsi="Arial" w:cs="Arial"/>
          <w:sz w:val="24"/>
          <w:szCs w:val="24"/>
        </w:rPr>
        <w:t xml:space="preserve">causing </w:t>
      </w:r>
      <w:r w:rsidRPr="0037400C">
        <w:rPr>
          <w:rFonts w:ascii="Arial" w:hAnsi="Arial" w:cs="Arial"/>
          <w:sz w:val="24"/>
          <w:szCs w:val="24"/>
        </w:rPr>
        <w:t>serious harm to others, especially in cases involving domestic violence. This technology monitors the restrained party’s location in real time and generates alerts for violations.</w:t>
      </w:r>
      <w:r w:rsidRPr="0037400C">
        <w:rPr>
          <w:rStyle w:val="CommentReference"/>
          <w:rFonts w:ascii="Arial" w:hAnsi="Arial" w:cs="Arial"/>
          <w:sz w:val="24"/>
          <w:szCs w:val="24"/>
        </w:rPr>
        <w:t xml:space="preserve"> </w:t>
      </w:r>
      <w:r w:rsidRPr="0037400C">
        <w:rPr>
          <w:rFonts w:ascii="Arial" w:hAnsi="Arial" w:cs="Arial"/>
          <w:sz w:val="24"/>
          <w:szCs w:val="24"/>
        </w:rPr>
        <w:t xml:space="preserve">The protected party can opt into receiving alerts </w:t>
      </w:r>
      <w:r>
        <w:rPr>
          <w:rFonts w:ascii="Arial" w:hAnsi="Arial" w:cs="Arial"/>
          <w:sz w:val="24"/>
          <w:szCs w:val="24"/>
        </w:rPr>
        <w:t xml:space="preserve">through email, text, push notifications or use an </w:t>
      </w:r>
      <w:r w:rsidRPr="0037400C">
        <w:rPr>
          <w:rFonts w:ascii="Arial" w:hAnsi="Arial" w:cs="Arial"/>
          <w:sz w:val="24"/>
          <w:szCs w:val="24"/>
        </w:rPr>
        <w:t>application on their mobile phone</w:t>
      </w:r>
      <w:r>
        <w:rPr>
          <w:rFonts w:ascii="Arial" w:hAnsi="Arial" w:cs="Arial"/>
          <w:sz w:val="24"/>
          <w:szCs w:val="24"/>
        </w:rPr>
        <w:t xml:space="preserve"> to alert the monitoring company when a protection order is being violated.</w:t>
      </w:r>
    </w:p>
    <w:p w14:paraId="2E685994" w14:textId="77777777" w:rsidR="00B2059B" w:rsidRDefault="00B2059B" w:rsidP="00B2059B">
      <w:pPr>
        <w:spacing w:line="120" w:lineRule="auto"/>
      </w:pPr>
    </w:p>
    <w:p w14:paraId="74414F90" w14:textId="77777777" w:rsidR="00B2059B" w:rsidRDefault="00B2059B" w:rsidP="00B2059B">
      <w:pPr>
        <w:pStyle w:val="ListParagraph"/>
        <w:numPr>
          <w:ilvl w:val="0"/>
          <w:numId w:val="1"/>
        </w:numPr>
        <w:spacing w:line="360" w:lineRule="auto"/>
      </w:pPr>
      <w:r w:rsidRPr="00C44349">
        <w:rPr>
          <w:b/>
          <w:color w:val="5F497A" w:themeColor="accent4" w:themeShade="BF"/>
        </w:rPr>
        <w:t>Technology and Equipment</w:t>
      </w:r>
      <w:r w:rsidRPr="00C44349">
        <w:rPr>
          <w:color w:val="5F497A" w:themeColor="accent4" w:themeShade="BF"/>
        </w:rPr>
        <w:t>:</w:t>
      </w:r>
      <w:r w:rsidRPr="00F92C97">
        <w:t xml:space="preserve"> J</w:t>
      </w:r>
      <w:r>
        <w:t>urisdictions must specify the technological requirements for equipment chosen for EMVNT operations in their policies. This includes details on GPS (Global Positioning System) ankle bracelets, monitoring software, and victim notification.</w:t>
      </w:r>
    </w:p>
    <w:p w14:paraId="08964E7D" w14:textId="77777777" w:rsidR="00B2059B" w:rsidRDefault="00B2059B" w:rsidP="00B2059B">
      <w:pPr>
        <w:pStyle w:val="ListParagraph"/>
        <w:numPr>
          <w:ilvl w:val="0"/>
          <w:numId w:val="1"/>
        </w:numPr>
        <w:spacing w:line="360" w:lineRule="auto"/>
      </w:pPr>
      <w:r w:rsidRPr="00C44349">
        <w:rPr>
          <w:b/>
          <w:color w:val="5F497A" w:themeColor="accent4" w:themeShade="BF"/>
        </w:rPr>
        <w:t>Ordering EMVNT</w:t>
      </w:r>
      <w:r w:rsidRPr="00C44349">
        <w:rPr>
          <w:color w:val="5F497A" w:themeColor="accent4" w:themeShade="BF"/>
        </w:rPr>
        <w:t>:</w:t>
      </w:r>
      <w:r w:rsidRPr="00F92C97">
        <w:t xml:space="preserve"> EMVNT may be ordered under RCW </w:t>
      </w:r>
      <w:hyperlink r:id="rId10" w:anchor="7.105.450" w:history="1">
        <w:r w:rsidRPr="00291C09">
          <w:rPr>
            <w:rStyle w:val="Hyperlink"/>
          </w:rPr>
          <w:t>7.105.450,</w:t>
        </w:r>
      </w:hyperlink>
      <w:r w:rsidRPr="00F92C97">
        <w:t xml:space="preserve"> which defines domestic violence and provides guidelines for protection orders. </w:t>
      </w:r>
    </w:p>
    <w:p w14:paraId="094DB89A" w14:textId="77777777" w:rsidR="00B2059B" w:rsidRDefault="00B2059B" w:rsidP="00B2059B">
      <w:pPr>
        <w:pStyle w:val="ListParagraph"/>
        <w:spacing w:line="360" w:lineRule="auto"/>
      </w:pPr>
    </w:p>
    <w:p w14:paraId="05AF9F5A" w14:textId="77777777" w:rsidR="00B2059B" w:rsidRPr="00022904" w:rsidRDefault="00B2059B" w:rsidP="00B2059B">
      <w:pPr>
        <w:pStyle w:val="ListParagraph"/>
        <w:numPr>
          <w:ilvl w:val="0"/>
          <w:numId w:val="1"/>
        </w:numPr>
        <w:spacing w:line="360" w:lineRule="auto"/>
        <w:rPr>
          <w:rFonts w:eastAsia="Times New Roman"/>
          <w:szCs w:val="24"/>
        </w:rPr>
      </w:pPr>
      <w:bookmarkStart w:id="0" w:name="_Hlk169766377"/>
      <w:r w:rsidRPr="00022904">
        <w:rPr>
          <w:b/>
          <w:color w:val="5F497A" w:themeColor="accent4" w:themeShade="BF"/>
        </w:rPr>
        <w:lastRenderedPageBreak/>
        <w:t>Parameters and Protocols for Use</w:t>
      </w:r>
      <w:r w:rsidRPr="009E289C">
        <w:t xml:space="preserve">: </w:t>
      </w:r>
      <w:bookmarkEnd w:id="0"/>
      <w:r w:rsidRPr="00022904">
        <w:rPr>
          <w:rFonts w:eastAsia="Times New Roman"/>
          <w:szCs w:val="24"/>
        </w:rPr>
        <w:t>Jurisdictions should ensure that the exclusion zones in the EMVNT system align with the distance requirements specified in each protection order, which can vary case by case. Each jurisdiction should clearly outline protocols for responding to violations, assigning specific roles and responsibilities. Additionally, they should define a detailed process for installing and removing monitoring devices, including procedures for after-hours response.</w:t>
      </w:r>
    </w:p>
    <w:p w14:paraId="3D80E409" w14:textId="77777777" w:rsidR="00B2059B" w:rsidRPr="009E289C" w:rsidRDefault="00B2059B" w:rsidP="00B2059B">
      <w:pPr>
        <w:pStyle w:val="ListParagraph"/>
        <w:spacing w:line="120" w:lineRule="auto"/>
      </w:pPr>
    </w:p>
    <w:p w14:paraId="14B90AC8" w14:textId="77777777" w:rsidR="00B2059B" w:rsidRDefault="00B2059B" w:rsidP="00B2059B">
      <w:pPr>
        <w:pStyle w:val="ListParagraph"/>
        <w:numPr>
          <w:ilvl w:val="0"/>
          <w:numId w:val="1"/>
        </w:numPr>
        <w:spacing w:line="360" w:lineRule="auto"/>
      </w:pPr>
      <w:r w:rsidRPr="00AF6183">
        <w:rPr>
          <w:b/>
          <w:color w:val="5F497A" w:themeColor="accent4" w:themeShade="BF"/>
        </w:rPr>
        <w:t>Agencies Involved and Their Roles and Responsibilities:</w:t>
      </w:r>
      <w:r w:rsidRPr="00A21536">
        <w:t xml:space="preserve"> </w:t>
      </w:r>
      <w:bookmarkStart w:id="1" w:name="_Hlk163053290"/>
      <w:r>
        <w:t>Jurisdictions should e</w:t>
      </w:r>
      <w:r w:rsidRPr="00A21536">
        <w:t xml:space="preserve">stablish clear roles and responsibilities </w:t>
      </w:r>
      <w:r>
        <w:t xml:space="preserve">at each step of the process </w:t>
      </w:r>
      <w:r w:rsidRPr="00A21536">
        <w:t xml:space="preserve">for agencies involved with EMVNT, including law enforcement, </w:t>
      </w:r>
      <w:r>
        <w:t xml:space="preserve">dispatch, </w:t>
      </w:r>
      <w:r w:rsidRPr="00A21536">
        <w:t xml:space="preserve">judicial officers, </w:t>
      </w:r>
      <w:r>
        <w:t xml:space="preserve">prosecutors, </w:t>
      </w:r>
      <w:r w:rsidRPr="00A21536">
        <w:t>court administrators,</w:t>
      </w:r>
      <w:r>
        <w:t xml:space="preserve"> clerk,</w:t>
      </w:r>
      <w:r w:rsidRPr="00A21536">
        <w:t xml:space="preserve"> </w:t>
      </w:r>
      <w:r>
        <w:t>jails</w:t>
      </w:r>
      <w:r w:rsidRPr="00A21536">
        <w:t>, monitoring companies, and jurisdictions with pre-t</w:t>
      </w:r>
      <w:r>
        <w:t xml:space="preserve">rial </w:t>
      </w:r>
      <w:r w:rsidRPr="00A21536">
        <w:t>release program</w:t>
      </w:r>
      <w:r>
        <w:t>s.</w:t>
      </w:r>
      <w:r w:rsidRPr="00A21536">
        <w:t xml:space="preserve">  </w:t>
      </w:r>
    </w:p>
    <w:p w14:paraId="19DF6882" w14:textId="77777777" w:rsidR="00B2059B" w:rsidRPr="00A21536" w:rsidRDefault="00B2059B" w:rsidP="00B2059B">
      <w:pPr>
        <w:pStyle w:val="ListParagraph"/>
        <w:spacing w:line="120" w:lineRule="auto"/>
      </w:pPr>
    </w:p>
    <w:bookmarkEnd w:id="1"/>
    <w:p w14:paraId="2AB91281" w14:textId="77777777" w:rsidR="00B2059B" w:rsidRDefault="00B2059B" w:rsidP="00B2059B">
      <w:pPr>
        <w:pStyle w:val="ListParagraph"/>
        <w:numPr>
          <w:ilvl w:val="0"/>
          <w:numId w:val="1"/>
        </w:numPr>
        <w:spacing w:line="360" w:lineRule="auto"/>
      </w:pPr>
      <w:r w:rsidRPr="00320480">
        <w:rPr>
          <w:b/>
          <w:color w:val="5F497A" w:themeColor="accent4" w:themeShade="BF"/>
        </w:rPr>
        <w:t>Data:</w:t>
      </w:r>
      <w:r w:rsidRPr="00F92C97">
        <w:t xml:space="preserve"> A</w:t>
      </w:r>
      <w:r>
        <w:t>gencies participating in EMVNT should track multiple data points including demographics, violation rates, number of participants served, agency paid participants vs. self-pay participants, and the number of EMVNT arrests.</w:t>
      </w:r>
    </w:p>
    <w:p w14:paraId="19079916" w14:textId="77777777" w:rsidR="00B2059B" w:rsidRPr="00F92C97" w:rsidRDefault="00B2059B" w:rsidP="00B2059B">
      <w:pPr>
        <w:pStyle w:val="ListParagraph"/>
        <w:spacing w:line="120" w:lineRule="auto"/>
        <w:ind w:left="0"/>
      </w:pPr>
    </w:p>
    <w:p w14:paraId="538899A3" w14:textId="77777777" w:rsidR="00B2059B" w:rsidRPr="00F92C97" w:rsidRDefault="00B2059B" w:rsidP="00B2059B">
      <w:pPr>
        <w:pStyle w:val="ListParagraph"/>
        <w:numPr>
          <w:ilvl w:val="0"/>
          <w:numId w:val="1"/>
        </w:numPr>
        <w:spacing w:line="360" w:lineRule="auto"/>
      </w:pPr>
      <w:r w:rsidRPr="00AF6183">
        <w:rPr>
          <w:b/>
          <w:color w:val="5F497A" w:themeColor="accent4" w:themeShade="BF"/>
        </w:rPr>
        <w:t>Accessibility:</w:t>
      </w:r>
      <w:r w:rsidRPr="00AF6183">
        <w:rPr>
          <w:color w:val="5F497A" w:themeColor="accent4" w:themeShade="BF"/>
        </w:rPr>
        <w:t xml:space="preserve"> </w:t>
      </w:r>
      <w:r w:rsidRPr="00F92C97">
        <w:t>All agencies will implement measures to ensure the accessibility of EMVNT for individuals with disabilities, providing reasonable accommodations as needed.</w:t>
      </w:r>
    </w:p>
    <w:p w14:paraId="3A7AE858" w14:textId="77777777" w:rsidR="00B2059B" w:rsidRDefault="00B2059B" w:rsidP="00B2059B">
      <w:pPr>
        <w:pStyle w:val="ListParagraph"/>
        <w:numPr>
          <w:ilvl w:val="0"/>
          <w:numId w:val="1"/>
        </w:numPr>
        <w:spacing w:line="360" w:lineRule="auto"/>
      </w:pPr>
      <w:r w:rsidRPr="00320480">
        <w:rPr>
          <w:b/>
          <w:color w:val="5F497A" w:themeColor="accent4" w:themeShade="BF"/>
        </w:rPr>
        <w:t>Frequency of Review</w:t>
      </w:r>
      <w:r w:rsidRPr="00320480">
        <w:rPr>
          <w:color w:val="5F497A" w:themeColor="accent4" w:themeShade="BF"/>
        </w:rPr>
        <w:t>:</w:t>
      </w:r>
      <w:r w:rsidRPr="00166034">
        <w:t xml:space="preserve"> </w:t>
      </w:r>
      <w:r>
        <w:t>Users should consider reviewing and updating their EMVNT policies annually to ensure they are keeping up to date with current laws, current technology, and best practices.</w:t>
      </w:r>
    </w:p>
    <w:p w14:paraId="1830418D" w14:textId="77777777" w:rsidR="00B2059B" w:rsidRDefault="00B2059B" w:rsidP="00B2059B">
      <w:pPr>
        <w:pStyle w:val="ListParagraph"/>
        <w:spacing w:line="120" w:lineRule="auto"/>
      </w:pPr>
    </w:p>
    <w:p w14:paraId="0E4F7FF0" w14:textId="77777777" w:rsidR="00B2059B" w:rsidRDefault="00B2059B" w:rsidP="00B2059B">
      <w:pPr>
        <w:pStyle w:val="ListParagraph"/>
        <w:numPr>
          <w:ilvl w:val="0"/>
          <w:numId w:val="1"/>
        </w:numPr>
        <w:spacing w:line="360" w:lineRule="auto"/>
      </w:pPr>
      <w:r w:rsidRPr="00320480">
        <w:rPr>
          <w:b/>
          <w:color w:val="5F497A" w:themeColor="accent4" w:themeShade="BF"/>
        </w:rPr>
        <w:t>Training and Education</w:t>
      </w:r>
      <w:r w:rsidRPr="00320480">
        <w:rPr>
          <w:color w:val="5F497A" w:themeColor="accent4" w:themeShade="BF"/>
        </w:rPr>
        <w:t>:</w:t>
      </w:r>
      <w:r w:rsidRPr="00320480">
        <w:t xml:space="preserve"> </w:t>
      </w:r>
      <w:r>
        <w:t>Users shall provide training and education to personnel involved in EMVNT operations to ensure they are proficient in using the technology and equipment.</w:t>
      </w:r>
    </w:p>
    <w:p w14:paraId="1AEBD921" w14:textId="77777777" w:rsidR="00B2059B" w:rsidRDefault="00B2059B" w:rsidP="00B2059B"/>
    <w:p w14:paraId="64F590A4" w14:textId="77777777" w:rsidR="00B2059B" w:rsidRDefault="00B2059B" w:rsidP="00B2059B">
      <w:pPr>
        <w:pStyle w:val="ListParagraph"/>
        <w:numPr>
          <w:ilvl w:val="0"/>
          <w:numId w:val="1"/>
        </w:numPr>
        <w:spacing w:line="360" w:lineRule="auto"/>
      </w:pPr>
      <w:r>
        <w:br w:type="page"/>
      </w:r>
    </w:p>
    <w:p w14:paraId="3BBAD29F" w14:textId="77777777" w:rsidR="00B2059B" w:rsidRPr="001B77A5" w:rsidRDefault="00B2059B" w:rsidP="00B2059B">
      <w:pPr>
        <w:rPr>
          <w:b/>
          <w:color w:val="5F497A" w:themeColor="accent4" w:themeShade="BF"/>
          <w:sz w:val="32"/>
          <w:szCs w:val="32"/>
          <w:u w:val="single"/>
        </w:rPr>
      </w:pPr>
      <w:r w:rsidRPr="001B77A5">
        <w:rPr>
          <w:b/>
          <w:color w:val="5F497A" w:themeColor="accent4" w:themeShade="BF"/>
          <w:sz w:val="32"/>
          <w:szCs w:val="32"/>
          <w:u w:val="single"/>
        </w:rPr>
        <w:lastRenderedPageBreak/>
        <w:t>Model Policy</w:t>
      </w:r>
    </w:p>
    <w:p w14:paraId="092EFEF3" w14:textId="77777777" w:rsidR="00B2059B" w:rsidRPr="00675FF7" w:rsidRDefault="00B2059B" w:rsidP="00B2059B">
      <w:pPr>
        <w:rPr>
          <w:b/>
          <w:color w:val="5F497A" w:themeColor="accent4" w:themeShade="BF"/>
          <w:sz w:val="32"/>
          <w:szCs w:val="32"/>
        </w:rPr>
      </w:pPr>
    </w:p>
    <w:p w14:paraId="6AF753F1" w14:textId="77777777" w:rsidR="00B2059B" w:rsidRDefault="00B2059B" w:rsidP="00B2059B">
      <w:pPr>
        <w:spacing w:line="120" w:lineRule="auto"/>
        <w:rPr>
          <w:color w:val="0D0D0D"/>
          <w:shd w:val="clear" w:color="auto" w:fill="FFFFFF"/>
        </w:rPr>
      </w:pPr>
    </w:p>
    <w:p w14:paraId="2D5C3013" w14:textId="77777777" w:rsidR="00B2059B" w:rsidRPr="00B009B1" w:rsidRDefault="00B2059B" w:rsidP="00B2059B">
      <w:pPr>
        <w:pStyle w:val="Heading1"/>
        <w:rPr>
          <w:color w:val="5F497A" w:themeColor="accent4" w:themeShade="BF"/>
        </w:rPr>
      </w:pPr>
      <w:bookmarkStart w:id="2" w:name="_Toc167262268"/>
      <w:bookmarkStart w:id="3" w:name="_Toc170129234"/>
      <w:r w:rsidRPr="00B009B1">
        <w:rPr>
          <w:color w:val="5F497A" w:themeColor="accent4" w:themeShade="BF"/>
        </w:rPr>
        <w:t>Purpose</w:t>
      </w:r>
      <w:bookmarkEnd w:id="2"/>
      <w:bookmarkEnd w:id="3"/>
    </w:p>
    <w:p w14:paraId="44AD158E" w14:textId="77777777" w:rsidR="00B2059B" w:rsidRDefault="00B2059B" w:rsidP="00B2059B">
      <w:pPr>
        <w:spacing w:line="360" w:lineRule="auto"/>
      </w:pPr>
      <w:r>
        <w:t>The purpose of this policy is to establish guidelines, priorities, and protocols for EMVNT use in [jurisdiction name]. EMVNT utilizes GPS ankle bracelets to track the restrained party in real-time, primarily intended for use in cases of domestic violence as defined in chapter 7.105 RCW, allowing for prompt notification of violations to victims, law enforcement and court.</w:t>
      </w:r>
    </w:p>
    <w:p w14:paraId="3F20BB75" w14:textId="77777777" w:rsidR="00B2059B" w:rsidRPr="00550F6A" w:rsidRDefault="00B2059B" w:rsidP="00B2059B">
      <w:pPr>
        <w:spacing w:line="120" w:lineRule="auto"/>
        <w:rPr>
          <w:b/>
          <w:sz w:val="28"/>
          <w:szCs w:val="24"/>
        </w:rPr>
      </w:pPr>
    </w:p>
    <w:p w14:paraId="65C44D4B" w14:textId="77777777" w:rsidR="00B2059B" w:rsidRPr="00B009B1" w:rsidRDefault="00B2059B" w:rsidP="00B2059B">
      <w:pPr>
        <w:pStyle w:val="Heading1"/>
        <w:rPr>
          <w:color w:val="5F497A" w:themeColor="accent4" w:themeShade="BF"/>
        </w:rPr>
      </w:pPr>
      <w:bookmarkStart w:id="4" w:name="_Toc167262269"/>
      <w:bookmarkStart w:id="5" w:name="_Toc170129235"/>
      <w:r w:rsidRPr="00B009B1">
        <w:rPr>
          <w:color w:val="5F497A" w:themeColor="accent4" w:themeShade="BF"/>
        </w:rPr>
        <w:t>Policy Statement</w:t>
      </w:r>
      <w:bookmarkEnd w:id="4"/>
      <w:bookmarkEnd w:id="5"/>
    </w:p>
    <w:p w14:paraId="36D635A0" w14:textId="77777777" w:rsidR="00B2059B" w:rsidRDefault="00B2059B" w:rsidP="00B2059B">
      <w:pPr>
        <w:spacing w:line="360" w:lineRule="auto"/>
        <w:ind w:left="720"/>
        <w:rPr>
          <w:szCs w:val="24"/>
        </w:rPr>
      </w:pPr>
      <w:r>
        <w:t xml:space="preserve">It is the policy of [Jurisdiction name] to follow established standards and protocols for each referral to an EMVNT Program. EMVNT notification services can be ordered by a judge without the participation of the protected party. </w:t>
      </w:r>
      <w:r>
        <w:rPr>
          <w:szCs w:val="24"/>
        </w:rPr>
        <w:t>Judicial officers are responsible for ordering EMVNT and law enforcement is responsible to enforce protection order violations.</w:t>
      </w:r>
    </w:p>
    <w:p w14:paraId="52D40CDF" w14:textId="77777777" w:rsidR="00B2059B" w:rsidRDefault="00B2059B" w:rsidP="00B2059B">
      <w:pPr>
        <w:spacing w:line="120" w:lineRule="auto"/>
        <w:ind w:left="720"/>
        <w:rPr>
          <w:b/>
          <w:sz w:val="32"/>
          <w:szCs w:val="32"/>
        </w:rPr>
      </w:pPr>
    </w:p>
    <w:p w14:paraId="2BFEA75F" w14:textId="77777777" w:rsidR="00B2059B" w:rsidRPr="00B009B1" w:rsidRDefault="00B2059B" w:rsidP="00B2059B">
      <w:pPr>
        <w:pStyle w:val="Heading1"/>
        <w:rPr>
          <w:color w:val="5F497A" w:themeColor="accent4" w:themeShade="BF"/>
        </w:rPr>
      </w:pPr>
      <w:bookmarkStart w:id="6" w:name="_Toc167262270"/>
      <w:bookmarkStart w:id="7" w:name="_Toc170129236"/>
      <w:r w:rsidRPr="00B009B1">
        <w:rPr>
          <w:color w:val="5F497A" w:themeColor="accent4" w:themeShade="BF"/>
        </w:rPr>
        <w:t>Definitions</w:t>
      </w:r>
      <w:bookmarkEnd w:id="6"/>
      <w:bookmarkEnd w:id="7"/>
    </w:p>
    <w:p w14:paraId="6367B19D" w14:textId="77777777" w:rsidR="00B2059B" w:rsidRDefault="00B2059B" w:rsidP="00B2059B">
      <w:pPr>
        <w:spacing w:line="120" w:lineRule="auto"/>
      </w:pPr>
    </w:p>
    <w:p w14:paraId="1C15C687" w14:textId="77777777" w:rsidR="00B2059B" w:rsidRDefault="00B2059B" w:rsidP="00B2059B">
      <w:pPr>
        <w:pStyle w:val="BodyText"/>
        <w:spacing w:line="360" w:lineRule="auto"/>
        <w:ind w:left="720"/>
        <w:rPr>
          <w:sz w:val="24"/>
          <w:szCs w:val="24"/>
        </w:rPr>
      </w:pPr>
      <w:r>
        <w:rPr>
          <w:b/>
          <w:color w:val="5F497A" w:themeColor="accent4" w:themeShade="BF"/>
          <w:sz w:val="24"/>
          <w:szCs w:val="24"/>
        </w:rPr>
        <w:t xml:space="preserve">III.1 </w:t>
      </w:r>
      <w:r w:rsidRPr="00AF6183">
        <w:rPr>
          <w:b/>
          <w:color w:val="5F497A" w:themeColor="accent4" w:themeShade="BF"/>
          <w:sz w:val="24"/>
          <w:szCs w:val="24"/>
        </w:rPr>
        <w:t>Buffer Zones</w:t>
      </w:r>
      <w:r w:rsidRPr="00AF6183">
        <w:rPr>
          <w:color w:val="5F497A" w:themeColor="accent4" w:themeShade="BF"/>
          <w:sz w:val="24"/>
          <w:szCs w:val="24"/>
        </w:rPr>
        <w:t xml:space="preserve">: </w:t>
      </w:r>
      <w:r>
        <w:rPr>
          <w:sz w:val="24"/>
          <w:szCs w:val="24"/>
        </w:rPr>
        <w:t>Z</w:t>
      </w:r>
      <w:r w:rsidRPr="00C7731B">
        <w:rPr>
          <w:sz w:val="24"/>
          <w:szCs w:val="24"/>
        </w:rPr>
        <w:t xml:space="preserve">ones surrounding an exclusion zone that offer early notification to the protected party when the restrained party is nearing the exclusion zone. Buffer zone sizes can be established </w:t>
      </w:r>
      <w:r>
        <w:rPr>
          <w:sz w:val="24"/>
          <w:szCs w:val="24"/>
        </w:rPr>
        <w:t xml:space="preserve">by the </w:t>
      </w:r>
      <w:r w:rsidRPr="00C7731B">
        <w:rPr>
          <w:sz w:val="24"/>
          <w:szCs w:val="24"/>
        </w:rPr>
        <w:t>agency</w:t>
      </w:r>
      <w:r>
        <w:rPr>
          <w:sz w:val="24"/>
          <w:szCs w:val="24"/>
        </w:rPr>
        <w:t xml:space="preserve">, based on the location of the stationary exclusion zones, the victim’s safety plan, and the unique circumstances of each victim and restrained party </w:t>
      </w:r>
      <w:r w:rsidRPr="00C7731B">
        <w:rPr>
          <w:sz w:val="24"/>
          <w:szCs w:val="24"/>
        </w:rPr>
        <w:t>or by a judicial officer at the time EMVNT is ordered. Buffer zones are areas where the restrained party can legally enter and exit.</w:t>
      </w:r>
    </w:p>
    <w:p w14:paraId="0A6DF181" w14:textId="77777777" w:rsidR="00B2059B" w:rsidRDefault="00B2059B" w:rsidP="00B2059B">
      <w:pPr>
        <w:pStyle w:val="BodyText"/>
        <w:spacing w:line="120" w:lineRule="auto"/>
        <w:ind w:left="720"/>
        <w:rPr>
          <w:sz w:val="24"/>
          <w:szCs w:val="24"/>
        </w:rPr>
      </w:pPr>
    </w:p>
    <w:p w14:paraId="36D687C7" w14:textId="77777777" w:rsidR="00B2059B" w:rsidRDefault="00B2059B" w:rsidP="00B2059B">
      <w:pPr>
        <w:pStyle w:val="BodyText"/>
        <w:spacing w:line="360" w:lineRule="auto"/>
        <w:ind w:left="720"/>
        <w:rPr>
          <w:sz w:val="24"/>
          <w:szCs w:val="24"/>
        </w:rPr>
      </w:pPr>
      <w:r>
        <w:rPr>
          <w:b/>
          <w:color w:val="5F497A" w:themeColor="accent4" w:themeShade="BF"/>
          <w:sz w:val="24"/>
          <w:szCs w:val="24"/>
        </w:rPr>
        <w:t>III.2 Electronic Monitoring with Victim Notification Technology</w:t>
      </w:r>
      <w:r>
        <w:rPr>
          <w:b/>
          <w:sz w:val="24"/>
          <w:szCs w:val="24"/>
        </w:rPr>
        <w:t xml:space="preserve"> </w:t>
      </w:r>
      <w:r>
        <w:rPr>
          <w:sz w:val="24"/>
          <w:szCs w:val="24"/>
        </w:rPr>
        <w:t xml:space="preserve">(EMVNT): Utilizes a GPS ankle monitor to track, in real-time, offenders who have been found to pose a risk of serious danger to a victim of domestic violence. HB 1715 authorizes this technology's use, especially in domestic violence cases per chapter 7.105 </w:t>
      </w:r>
      <w:r>
        <w:rPr>
          <w:spacing w:val="-4"/>
          <w:sz w:val="24"/>
          <w:szCs w:val="24"/>
        </w:rPr>
        <w:t xml:space="preserve">RCW. </w:t>
      </w:r>
      <w:r>
        <w:rPr>
          <w:sz w:val="24"/>
          <w:szCs w:val="24"/>
        </w:rPr>
        <w:t xml:space="preserve">It monitors the restrained party’s location and movements, notifying the protected party and Law Enforcement promptly of safety risks or violations by the restrained party, enhancing protection beyond what a protection </w:t>
      </w:r>
      <w:r>
        <w:rPr>
          <w:sz w:val="24"/>
          <w:szCs w:val="24"/>
        </w:rPr>
        <w:lastRenderedPageBreak/>
        <w:t>order or No Contact Order can provide without EMVNT. Notifications can be sent through a dedicated application on the victim’s cell</w:t>
      </w:r>
      <w:r>
        <w:rPr>
          <w:spacing w:val="-1"/>
          <w:sz w:val="24"/>
          <w:szCs w:val="24"/>
        </w:rPr>
        <w:t xml:space="preserve"> </w:t>
      </w:r>
      <w:r>
        <w:rPr>
          <w:sz w:val="24"/>
          <w:szCs w:val="24"/>
        </w:rPr>
        <w:t>phone.</w:t>
      </w:r>
    </w:p>
    <w:p w14:paraId="5F23B3AF" w14:textId="77777777" w:rsidR="00B2059B" w:rsidRDefault="00B2059B" w:rsidP="00B2059B">
      <w:pPr>
        <w:pStyle w:val="BodyText"/>
        <w:spacing w:line="120" w:lineRule="auto"/>
        <w:ind w:left="720"/>
        <w:rPr>
          <w:sz w:val="24"/>
          <w:szCs w:val="24"/>
        </w:rPr>
      </w:pPr>
    </w:p>
    <w:p w14:paraId="77B12AF8" w14:textId="77777777" w:rsidR="00B2059B" w:rsidRDefault="00B2059B" w:rsidP="00B2059B">
      <w:pPr>
        <w:spacing w:line="360" w:lineRule="auto"/>
        <w:ind w:left="720"/>
        <w:contextualSpacing/>
        <w:rPr>
          <w:rFonts w:ascii="Times New Roman" w:hAnsi="Times New Roman" w:cs="Times New Roman"/>
        </w:rPr>
      </w:pPr>
      <w:r>
        <w:rPr>
          <w:b/>
          <w:bCs/>
          <w:color w:val="5F497A" w:themeColor="accent4" w:themeShade="BF"/>
        </w:rPr>
        <w:t xml:space="preserve">II.3 </w:t>
      </w:r>
      <w:r w:rsidRPr="00AF6183">
        <w:rPr>
          <w:b/>
          <w:bCs/>
          <w:color w:val="5F497A" w:themeColor="accent4" w:themeShade="BF"/>
        </w:rPr>
        <w:t>Exclusion Zones</w:t>
      </w:r>
      <w:r w:rsidRPr="00AF6183">
        <w:rPr>
          <w:bCs/>
          <w:color w:val="5F497A" w:themeColor="accent4" w:themeShade="BF"/>
        </w:rPr>
        <w:t>:</w:t>
      </w:r>
      <w:r w:rsidRPr="00320480">
        <w:t xml:space="preserve"> </w:t>
      </w:r>
      <w:r>
        <w:t>A specific geographic area that the restrained party is prohibited from entering by a valid and served protection order. The intent of EMVNT is to increase victim safety, discourage violations, and increase restrained party accountability.</w:t>
      </w:r>
    </w:p>
    <w:p w14:paraId="62CA6999" w14:textId="77777777" w:rsidR="00B2059B" w:rsidRPr="00840990" w:rsidRDefault="00B2059B" w:rsidP="00B2059B">
      <w:pPr>
        <w:spacing w:line="120" w:lineRule="auto"/>
        <w:ind w:left="720"/>
        <w:contextualSpacing/>
        <w:rPr>
          <w:rFonts w:ascii="Times New Roman" w:hAnsi="Times New Roman" w:cs="Times New Roman"/>
        </w:rPr>
      </w:pPr>
    </w:p>
    <w:p w14:paraId="0A41F604" w14:textId="77777777" w:rsidR="00B2059B" w:rsidRDefault="00B2059B" w:rsidP="00B2059B">
      <w:pPr>
        <w:spacing w:line="360" w:lineRule="auto"/>
        <w:ind w:left="720"/>
      </w:pPr>
      <w:r>
        <w:rPr>
          <w:b/>
          <w:bCs/>
          <w:color w:val="5F497A" w:themeColor="accent4" w:themeShade="BF"/>
        </w:rPr>
        <w:t xml:space="preserve">III.4 </w:t>
      </w:r>
      <w:r w:rsidRPr="00BB633E">
        <w:rPr>
          <w:b/>
          <w:bCs/>
          <w:color w:val="5F497A" w:themeColor="accent4" w:themeShade="BF"/>
        </w:rPr>
        <w:t>Global Positioning System (GPS)</w:t>
      </w:r>
      <w:r w:rsidRPr="00BB633E">
        <w:rPr>
          <w:bCs/>
          <w:color w:val="5F497A" w:themeColor="accent4" w:themeShade="BF"/>
        </w:rPr>
        <w:t>:</w:t>
      </w:r>
      <w:r w:rsidRPr="00840990">
        <w:t xml:space="preserve"> </w:t>
      </w:r>
      <w:r>
        <w:t>I</w:t>
      </w:r>
      <w:r w:rsidRPr="00840990">
        <w:t xml:space="preserve">s a satellite-based navigation system that “links” to a GPS-enabled device in order to determine </w:t>
      </w:r>
      <w:r>
        <w:t xml:space="preserve">the restrained party’s </w:t>
      </w:r>
      <w:r w:rsidRPr="00840990">
        <w:t>precise geographical location and track their movement. It relies on a network of satellites to provide accurate information related to positioning and timing, facilitating various applications such as mapping, navigation, and location-based services.</w:t>
      </w:r>
    </w:p>
    <w:p w14:paraId="1F87AC5B" w14:textId="77777777" w:rsidR="00B2059B" w:rsidRPr="00840990" w:rsidRDefault="00B2059B" w:rsidP="00B2059B">
      <w:pPr>
        <w:spacing w:line="120" w:lineRule="auto"/>
        <w:contextualSpacing/>
      </w:pPr>
    </w:p>
    <w:p w14:paraId="32EBDBAD" w14:textId="77777777" w:rsidR="00B2059B" w:rsidRDefault="00B2059B" w:rsidP="00B2059B">
      <w:pPr>
        <w:spacing w:line="360" w:lineRule="auto"/>
        <w:ind w:left="720"/>
        <w:contextualSpacing/>
      </w:pPr>
      <w:r>
        <w:rPr>
          <w:b/>
          <w:bCs/>
          <w:color w:val="5F497A" w:themeColor="accent4" w:themeShade="BF"/>
        </w:rPr>
        <w:t xml:space="preserve">III.5 </w:t>
      </w:r>
      <w:r w:rsidRPr="00AF6183">
        <w:rPr>
          <w:b/>
          <w:bCs/>
          <w:color w:val="5F497A" w:themeColor="accent4" w:themeShade="BF"/>
        </w:rPr>
        <w:t>Monitoring Agency</w:t>
      </w:r>
      <w:r w:rsidRPr="00AF6183">
        <w:rPr>
          <w:color w:val="5F497A" w:themeColor="accent4" w:themeShade="BF"/>
        </w:rPr>
        <w:t>:</w:t>
      </w:r>
      <w:r>
        <w:t xml:space="preserve"> An EMVNT provider who is contracted to oversee and manage the monitoring of individuals under EMVNT supervision.  In the event of an order violation the monitoring agency may also be responsible for notifying 911 dispatch, law enforcement, protected party, probation/pretrial/corrections agencies, and courts.</w:t>
      </w:r>
    </w:p>
    <w:p w14:paraId="1D5753AB" w14:textId="77777777" w:rsidR="00B2059B" w:rsidRDefault="00B2059B" w:rsidP="00B2059B">
      <w:pPr>
        <w:spacing w:line="120" w:lineRule="auto"/>
        <w:contextualSpacing/>
      </w:pPr>
    </w:p>
    <w:p w14:paraId="3A31761A" w14:textId="77777777" w:rsidR="00B2059B" w:rsidRPr="008307CA" w:rsidRDefault="00B2059B" w:rsidP="00B2059B">
      <w:pPr>
        <w:spacing w:line="360" w:lineRule="auto"/>
        <w:ind w:left="720"/>
        <w:contextualSpacing/>
      </w:pPr>
      <w:r>
        <w:rPr>
          <w:b/>
          <w:color w:val="5F497A" w:themeColor="accent4" w:themeShade="BF"/>
          <w:w w:val="105"/>
          <w:szCs w:val="24"/>
        </w:rPr>
        <w:t xml:space="preserve">III.6 </w:t>
      </w:r>
      <w:r w:rsidRPr="00AF6183">
        <w:rPr>
          <w:b/>
          <w:color w:val="5F497A" w:themeColor="accent4" w:themeShade="BF"/>
          <w:w w:val="105"/>
          <w:szCs w:val="24"/>
        </w:rPr>
        <w:t>Protected Party</w:t>
      </w:r>
      <w:r w:rsidRPr="00AF6183">
        <w:rPr>
          <w:color w:val="5F497A" w:themeColor="accent4" w:themeShade="BF"/>
          <w:w w:val="105"/>
          <w:szCs w:val="24"/>
        </w:rPr>
        <w:t>:</w:t>
      </w:r>
      <w:r w:rsidRPr="008307CA">
        <w:rPr>
          <w:b/>
          <w:w w:val="105"/>
          <w:szCs w:val="24"/>
        </w:rPr>
        <w:t xml:space="preserve"> </w:t>
      </w:r>
      <w:r w:rsidRPr="008307CA">
        <w:rPr>
          <w:szCs w:val="24"/>
          <w:lang w:bidi="en-US"/>
        </w:rPr>
        <w:t>Is the person named in a protection order who is protected from contact by the restrained party.</w:t>
      </w:r>
    </w:p>
    <w:p w14:paraId="168C9904" w14:textId="77777777" w:rsidR="00B2059B" w:rsidRPr="008307CA" w:rsidRDefault="00B2059B" w:rsidP="00B2059B">
      <w:pPr>
        <w:spacing w:line="120" w:lineRule="auto"/>
        <w:contextualSpacing/>
      </w:pPr>
    </w:p>
    <w:p w14:paraId="2AD6F291" w14:textId="77777777" w:rsidR="00B2059B" w:rsidRDefault="00B2059B" w:rsidP="00B2059B">
      <w:pPr>
        <w:pStyle w:val="BodyText"/>
        <w:spacing w:line="360" w:lineRule="auto"/>
        <w:ind w:left="720"/>
        <w:rPr>
          <w:sz w:val="24"/>
          <w:szCs w:val="24"/>
        </w:rPr>
      </w:pPr>
      <w:r>
        <w:rPr>
          <w:b/>
          <w:color w:val="5F497A" w:themeColor="accent4" w:themeShade="BF"/>
          <w:sz w:val="24"/>
          <w:szCs w:val="24"/>
        </w:rPr>
        <w:t xml:space="preserve">III.7 </w:t>
      </w:r>
      <w:r w:rsidRPr="00AF6183">
        <w:rPr>
          <w:b/>
          <w:color w:val="5F497A" w:themeColor="accent4" w:themeShade="BF"/>
          <w:sz w:val="24"/>
          <w:szCs w:val="24"/>
        </w:rPr>
        <w:t>Restrained Party:</w:t>
      </w:r>
      <w:r w:rsidRPr="008307CA">
        <w:rPr>
          <w:b/>
          <w:sz w:val="24"/>
          <w:szCs w:val="24"/>
        </w:rPr>
        <w:t xml:space="preserve"> </w:t>
      </w:r>
      <w:r>
        <w:rPr>
          <w:sz w:val="24"/>
          <w:szCs w:val="24"/>
        </w:rPr>
        <w:t xml:space="preserve">The respondent in a protection order who is prohibited from contacting the protected party. </w:t>
      </w:r>
    </w:p>
    <w:p w14:paraId="13245C6D" w14:textId="77777777" w:rsidR="00B2059B" w:rsidRPr="008307CA" w:rsidRDefault="00B2059B" w:rsidP="00B2059B">
      <w:pPr>
        <w:pStyle w:val="BodyText"/>
        <w:spacing w:line="360" w:lineRule="auto"/>
        <w:ind w:left="720"/>
        <w:rPr>
          <w:sz w:val="24"/>
          <w:szCs w:val="24"/>
        </w:rPr>
      </w:pPr>
    </w:p>
    <w:p w14:paraId="74FA7A77" w14:textId="77777777" w:rsidR="00B2059B" w:rsidRPr="002C76A6" w:rsidRDefault="00B2059B" w:rsidP="00B2059B">
      <w:pPr>
        <w:pStyle w:val="BodyText"/>
        <w:spacing w:line="360" w:lineRule="auto"/>
        <w:rPr>
          <w:sz w:val="24"/>
          <w:szCs w:val="24"/>
        </w:rPr>
      </w:pPr>
    </w:p>
    <w:p w14:paraId="48392243" w14:textId="77777777" w:rsidR="00B2059B" w:rsidRPr="00BB633E" w:rsidRDefault="00B2059B" w:rsidP="00B2059B">
      <w:pPr>
        <w:pStyle w:val="BodyText"/>
        <w:spacing w:line="360" w:lineRule="auto"/>
        <w:ind w:left="720"/>
        <w:rPr>
          <w:sz w:val="24"/>
          <w:szCs w:val="24"/>
        </w:rPr>
      </w:pPr>
    </w:p>
    <w:p w14:paraId="52E44812" w14:textId="77777777" w:rsidR="00B2059B" w:rsidRDefault="00B2059B" w:rsidP="00B2059B">
      <w:pPr>
        <w:rPr>
          <w:b/>
          <w:sz w:val="32"/>
          <w:szCs w:val="32"/>
        </w:rPr>
      </w:pPr>
      <w:r>
        <w:rPr>
          <w:b/>
          <w:sz w:val="32"/>
          <w:szCs w:val="32"/>
        </w:rPr>
        <w:br w:type="page"/>
      </w:r>
    </w:p>
    <w:p w14:paraId="1AADAB50" w14:textId="77777777" w:rsidR="00B2059B" w:rsidRPr="00B009B1" w:rsidRDefault="00B2059B" w:rsidP="00B2059B">
      <w:pPr>
        <w:pStyle w:val="Heading1"/>
        <w:ind w:left="648" w:hanging="288"/>
        <w:rPr>
          <w:color w:val="5F497A" w:themeColor="accent4" w:themeShade="BF"/>
        </w:rPr>
      </w:pPr>
      <w:bookmarkStart w:id="8" w:name="_Toc167262271"/>
      <w:bookmarkStart w:id="9" w:name="_Toc170129237"/>
      <w:r w:rsidRPr="00B009B1">
        <w:rPr>
          <w:color w:val="5F497A" w:themeColor="accent4" w:themeShade="BF"/>
        </w:rPr>
        <w:lastRenderedPageBreak/>
        <w:t>Protocols</w:t>
      </w:r>
      <w:bookmarkEnd w:id="8"/>
      <w:bookmarkEnd w:id="9"/>
      <w:r w:rsidRPr="00B009B1">
        <w:rPr>
          <w:color w:val="5F497A" w:themeColor="accent4" w:themeShade="BF"/>
        </w:rPr>
        <w:t xml:space="preserve"> </w:t>
      </w:r>
    </w:p>
    <w:p w14:paraId="1391EE90" w14:textId="77777777" w:rsidR="00B2059B" w:rsidRPr="00DF4043" w:rsidRDefault="00B2059B" w:rsidP="00B2059B">
      <w:pPr>
        <w:spacing w:line="120" w:lineRule="auto"/>
        <w:rPr>
          <w:b/>
        </w:rPr>
      </w:pPr>
    </w:p>
    <w:p w14:paraId="6079BD43" w14:textId="77777777" w:rsidR="00B2059B" w:rsidRPr="00B009B1" w:rsidRDefault="00B2059B" w:rsidP="00B2059B">
      <w:pPr>
        <w:pStyle w:val="Heading2"/>
        <w:rPr>
          <w:color w:val="5F497A" w:themeColor="accent4" w:themeShade="BF"/>
        </w:rPr>
      </w:pPr>
      <w:bookmarkStart w:id="10" w:name="_Toc160011910"/>
      <w:bookmarkStart w:id="11" w:name="_Toc167262272"/>
      <w:bookmarkStart w:id="12" w:name="_Toc170129238"/>
      <w:r>
        <w:rPr>
          <w:color w:val="5F497A" w:themeColor="accent4" w:themeShade="BF"/>
        </w:rPr>
        <w:t xml:space="preserve">IV.1 </w:t>
      </w:r>
      <w:r w:rsidRPr="00B009B1">
        <w:rPr>
          <w:color w:val="5F497A" w:themeColor="accent4" w:themeShade="BF"/>
        </w:rPr>
        <w:t>Installation</w:t>
      </w:r>
      <w:bookmarkEnd w:id="10"/>
      <w:bookmarkEnd w:id="11"/>
      <w:bookmarkEnd w:id="12"/>
    </w:p>
    <w:p w14:paraId="395EA0F6" w14:textId="77777777" w:rsidR="00B2059B" w:rsidRPr="00B009B1" w:rsidRDefault="00B2059B" w:rsidP="00B2059B">
      <w:pPr>
        <w:spacing w:line="120" w:lineRule="auto"/>
        <w:rPr>
          <w:color w:val="5F497A" w:themeColor="accent4" w:themeShade="BF"/>
        </w:rPr>
      </w:pPr>
    </w:p>
    <w:p w14:paraId="7E51CD3D" w14:textId="77777777" w:rsidR="00B2059B" w:rsidRDefault="00B2059B" w:rsidP="00B2059B">
      <w:pPr>
        <w:pStyle w:val="ListParagraph"/>
        <w:spacing w:line="360" w:lineRule="auto"/>
      </w:pPr>
      <w:r>
        <w:rPr>
          <w:b/>
          <w:color w:val="5F497A" w:themeColor="accent4" w:themeShade="BF"/>
        </w:rPr>
        <w:t xml:space="preserve">IV.1.A </w:t>
      </w:r>
      <w:r w:rsidRPr="00B009B1">
        <w:rPr>
          <w:b/>
          <w:color w:val="5F497A" w:themeColor="accent4" w:themeShade="BF"/>
        </w:rPr>
        <w:t>Court Order Review:</w:t>
      </w:r>
      <w:r w:rsidRPr="00B009B1">
        <w:rPr>
          <w:color w:val="5F497A" w:themeColor="accent4" w:themeShade="BF"/>
        </w:rPr>
        <w:t xml:space="preserve"> </w:t>
      </w:r>
      <w:r w:rsidRPr="00B06003">
        <w:t xml:space="preserve">Upon receiving a court order </w:t>
      </w:r>
      <w:r>
        <w:t>for</w:t>
      </w:r>
      <w:r w:rsidRPr="00B06003">
        <w:t xml:space="preserve"> EMVNT, promptly review the order to understand its specific requirements, including the type of monitoring device, duration</w:t>
      </w:r>
      <w:r>
        <w:t xml:space="preserve"> of being monitored,</w:t>
      </w:r>
      <w:r w:rsidRPr="00B06003">
        <w:t xml:space="preserve"> and </w:t>
      </w:r>
      <w:r>
        <w:t xml:space="preserve">specified </w:t>
      </w:r>
      <w:r w:rsidRPr="00B06003">
        <w:t>exclusion zones.</w:t>
      </w:r>
    </w:p>
    <w:p w14:paraId="233B8F21" w14:textId="77777777" w:rsidR="00B2059B" w:rsidRDefault="00B2059B" w:rsidP="00B2059B">
      <w:pPr>
        <w:pStyle w:val="ListParagraph"/>
        <w:spacing w:line="120" w:lineRule="auto"/>
      </w:pPr>
    </w:p>
    <w:p w14:paraId="3EEEA31B" w14:textId="77777777" w:rsidR="00B2059B" w:rsidRDefault="00B2059B" w:rsidP="00B2059B">
      <w:pPr>
        <w:pStyle w:val="NormalWeb"/>
        <w:spacing w:before="0" w:beforeAutospacing="0" w:after="0" w:afterAutospacing="0" w:line="360" w:lineRule="auto"/>
        <w:ind w:left="720"/>
        <w:rPr>
          <w:rFonts w:ascii="Arial" w:hAnsi="Arial" w:cs="Arial"/>
        </w:rPr>
      </w:pPr>
      <w:r w:rsidRPr="00E13FB5">
        <w:rPr>
          <w:rFonts w:ascii="Arial" w:hAnsi="Arial" w:cs="Arial"/>
          <w:b/>
          <w:color w:val="5F497A" w:themeColor="accent4" w:themeShade="BF"/>
        </w:rPr>
        <w:t>IV.1.B Schedule Installation:</w:t>
      </w:r>
      <w:r w:rsidRPr="00320480">
        <w:rPr>
          <w:rFonts w:ascii="Arial" w:hAnsi="Arial" w:cs="Arial"/>
        </w:rPr>
        <w:t xml:space="preserve"> </w:t>
      </w:r>
      <w:r>
        <w:rPr>
          <w:rFonts w:ascii="Arial" w:hAnsi="Arial" w:cs="Arial"/>
        </w:rPr>
        <w:t>When a defendant is eligible for release, the jail and monitoring agency should coordinate to schedule the installation of the GPS ankle bracelet. The installation must occur prior to release If permitted by the court order, the jail may hold the defendant for a reasonable period of time to ensure the installation is completed.</w:t>
      </w:r>
    </w:p>
    <w:p w14:paraId="63F40C89" w14:textId="77777777" w:rsidR="00B2059B" w:rsidRDefault="00B2059B" w:rsidP="00B2059B">
      <w:pPr>
        <w:pStyle w:val="NormalWeb"/>
        <w:spacing w:before="0" w:beforeAutospacing="0" w:after="0" w:afterAutospacing="0" w:line="120" w:lineRule="auto"/>
        <w:ind w:left="720"/>
        <w:rPr>
          <w:rFonts w:ascii="Arial" w:hAnsi="Arial" w:cs="Arial"/>
        </w:rPr>
      </w:pPr>
    </w:p>
    <w:p w14:paraId="2491D9C9" w14:textId="77777777" w:rsidR="00B2059B" w:rsidRDefault="00B2059B" w:rsidP="00B2059B">
      <w:pPr>
        <w:pStyle w:val="NormalWeb"/>
        <w:spacing w:before="0" w:beforeAutospacing="0" w:after="0" w:afterAutospacing="0" w:line="360" w:lineRule="auto"/>
        <w:ind w:left="720"/>
        <w:rPr>
          <w:rFonts w:ascii="Arial" w:hAnsi="Arial" w:cs="Arial"/>
        </w:rPr>
      </w:pPr>
      <w:r>
        <w:rPr>
          <w:rFonts w:ascii="Arial" w:hAnsi="Arial" w:cs="Arial"/>
        </w:rPr>
        <w:t xml:space="preserve">Courts should consider establishing a clear procedure for when EMVNT is ordered as a condition of release in an Order Establishing Release Conditions. </w:t>
      </w:r>
    </w:p>
    <w:p w14:paraId="0A5CAAB9" w14:textId="77777777" w:rsidR="00B2059B" w:rsidRPr="00320480" w:rsidRDefault="00B2059B" w:rsidP="00B2059B">
      <w:pPr>
        <w:pStyle w:val="NormalWeb"/>
        <w:spacing w:before="0" w:beforeAutospacing="0" w:after="0" w:afterAutospacing="0" w:line="120" w:lineRule="auto"/>
        <w:ind w:left="720"/>
        <w:rPr>
          <w:rFonts w:ascii="Arial" w:hAnsi="Arial" w:cs="Arial"/>
        </w:rPr>
      </w:pPr>
    </w:p>
    <w:p w14:paraId="200E1F40" w14:textId="77777777" w:rsidR="00B2059B" w:rsidRPr="00246E7F" w:rsidRDefault="00B2059B" w:rsidP="00B2059B">
      <w:pPr>
        <w:pStyle w:val="ListParagraph"/>
        <w:spacing w:line="360" w:lineRule="auto"/>
      </w:pPr>
      <w:r>
        <w:rPr>
          <w:b/>
          <w:color w:val="5F497A" w:themeColor="accent4" w:themeShade="BF"/>
          <w:szCs w:val="24"/>
        </w:rPr>
        <w:t xml:space="preserve">IV.1.C </w:t>
      </w:r>
      <w:r w:rsidRPr="00B009B1">
        <w:rPr>
          <w:b/>
          <w:color w:val="5F497A" w:themeColor="accent4" w:themeShade="BF"/>
          <w:szCs w:val="24"/>
        </w:rPr>
        <w:t>Device Preparation:</w:t>
      </w:r>
      <w:r w:rsidRPr="00B009B1">
        <w:rPr>
          <w:color w:val="5F497A" w:themeColor="accent4" w:themeShade="BF"/>
          <w:szCs w:val="24"/>
        </w:rPr>
        <w:t xml:space="preserve"> </w:t>
      </w:r>
      <w:r>
        <w:rPr>
          <w:szCs w:val="24"/>
        </w:rPr>
        <w:t>The designated party installing the monitoring device shall verify the monitoring device is fully charged, functional and programmed according to the Court’s order prior to installation. After preparation, the designated party or agency will activate the monitoring device and perform additional testing to confirm it is operable and communicating with the monitoring center prior to releasing the restrained party.</w:t>
      </w:r>
    </w:p>
    <w:p w14:paraId="58D19BE3" w14:textId="77777777" w:rsidR="00B2059B" w:rsidRPr="00B06003" w:rsidRDefault="00B2059B" w:rsidP="00B2059B">
      <w:pPr>
        <w:pStyle w:val="ListParagraph"/>
        <w:spacing w:line="120" w:lineRule="auto"/>
        <w:ind w:left="0"/>
      </w:pPr>
    </w:p>
    <w:p w14:paraId="7C5631CC" w14:textId="77777777" w:rsidR="00B2059B" w:rsidRDefault="00B2059B" w:rsidP="00B2059B">
      <w:pPr>
        <w:pStyle w:val="ListParagraph"/>
        <w:spacing w:line="360" w:lineRule="auto"/>
        <w:rPr>
          <w:szCs w:val="24"/>
        </w:rPr>
      </w:pPr>
      <w:r>
        <w:rPr>
          <w:b/>
          <w:color w:val="5F497A" w:themeColor="accent4" w:themeShade="BF"/>
          <w:szCs w:val="24"/>
        </w:rPr>
        <w:t xml:space="preserve">IV.1.D </w:t>
      </w:r>
      <w:r w:rsidRPr="00B009B1">
        <w:rPr>
          <w:b/>
          <w:color w:val="5F497A" w:themeColor="accent4" w:themeShade="BF"/>
          <w:szCs w:val="24"/>
        </w:rPr>
        <w:t>Educational Session for Restrained Part</w:t>
      </w:r>
      <w:r>
        <w:rPr>
          <w:b/>
          <w:color w:val="5F497A" w:themeColor="accent4" w:themeShade="BF"/>
          <w:szCs w:val="24"/>
        </w:rPr>
        <w:t>y</w:t>
      </w:r>
      <w:r w:rsidRPr="00B009B1">
        <w:rPr>
          <w:b/>
          <w:color w:val="5F497A" w:themeColor="accent4" w:themeShade="BF"/>
          <w:szCs w:val="24"/>
        </w:rPr>
        <w:t>:</w:t>
      </w:r>
      <w:r w:rsidRPr="007F100F">
        <w:rPr>
          <w:szCs w:val="24"/>
        </w:rPr>
        <w:t xml:space="preserve"> </w:t>
      </w:r>
      <w:r>
        <w:rPr>
          <w:szCs w:val="24"/>
        </w:rPr>
        <w:t>Provide a thorough orientation to the restrained party, explaining the functions of the device, the geographic areas included in the exclusion zones, and the consequences of a violation. Ensure they understand their responsibilities and the monitoring process (</w:t>
      </w:r>
      <w:r>
        <w:rPr>
          <w:b/>
          <w:szCs w:val="24"/>
        </w:rPr>
        <w:fldChar w:fldCharType="begin"/>
      </w:r>
      <w:r>
        <w:rPr>
          <w:szCs w:val="24"/>
        </w:rPr>
        <w:instrText xml:space="preserve"> REF _Ref169858820 \h </w:instrText>
      </w:r>
      <w:r>
        <w:rPr>
          <w:b/>
          <w:szCs w:val="24"/>
        </w:rPr>
        <w:instrText xml:space="preserve"> \* MERGEFORMAT </w:instrText>
      </w:r>
      <w:r>
        <w:rPr>
          <w:b/>
          <w:szCs w:val="24"/>
        </w:rPr>
      </w:r>
      <w:r>
        <w:rPr>
          <w:b/>
          <w:szCs w:val="24"/>
        </w:rPr>
        <w:fldChar w:fldCharType="separate"/>
      </w:r>
      <w:r w:rsidRPr="00967EB9">
        <w:rPr>
          <w:b/>
          <w:color w:val="5F497A" w:themeColor="accent4" w:themeShade="BF"/>
        </w:rPr>
        <w:t xml:space="preserve">Appendix D </w:t>
      </w:r>
      <w:r>
        <w:t>EMVNT</w:t>
      </w:r>
      <w:r w:rsidRPr="00BF28BB">
        <w:t xml:space="preserve"> Training</w:t>
      </w:r>
      <w:r>
        <w:t xml:space="preserve"> Template</w:t>
      </w:r>
      <w:r>
        <w:rPr>
          <w:b/>
          <w:szCs w:val="24"/>
        </w:rPr>
        <w:fldChar w:fldCharType="end"/>
      </w:r>
      <w:r>
        <w:rPr>
          <w:b/>
          <w:szCs w:val="24"/>
        </w:rPr>
        <w:t xml:space="preserve"> </w:t>
      </w:r>
      <w:r>
        <w:rPr>
          <w:szCs w:val="24"/>
        </w:rPr>
        <w:t>for training.) This must include showing the restrained party, on a map, how far the exclusion zone extends from each address (unless the protected party’s address is confidential).</w:t>
      </w:r>
    </w:p>
    <w:p w14:paraId="11C15340" w14:textId="77777777" w:rsidR="00B2059B" w:rsidRPr="007F100F" w:rsidRDefault="00B2059B" w:rsidP="00B2059B">
      <w:pPr>
        <w:pStyle w:val="ListParagraph"/>
        <w:spacing w:line="120" w:lineRule="auto"/>
        <w:rPr>
          <w:szCs w:val="24"/>
        </w:rPr>
      </w:pPr>
    </w:p>
    <w:p w14:paraId="40A386B5" w14:textId="77777777" w:rsidR="00B2059B" w:rsidRDefault="00B2059B" w:rsidP="00B2059B">
      <w:pPr>
        <w:pStyle w:val="ListParagraph"/>
        <w:spacing w:line="360" w:lineRule="auto"/>
        <w:rPr>
          <w:szCs w:val="24"/>
        </w:rPr>
      </w:pPr>
      <w:r>
        <w:rPr>
          <w:b/>
          <w:color w:val="5F497A" w:themeColor="accent4" w:themeShade="BF"/>
          <w:szCs w:val="24"/>
        </w:rPr>
        <w:t xml:space="preserve">IV.1.E </w:t>
      </w:r>
      <w:r w:rsidRPr="00B009B1">
        <w:rPr>
          <w:b/>
          <w:color w:val="5F497A" w:themeColor="accent4" w:themeShade="BF"/>
          <w:szCs w:val="24"/>
        </w:rPr>
        <w:t>Educational Sessions for Protected Parties:</w:t>
      </w:r>
      <w:r w:rsidRPr="00887B57">
        <w:rPr>
          <w:szCs w:val="24"/>
        </w:rPr>
        <w:t xml:space="preserve"> </w:t>
      </w:r>
      <w:r>
        <w:rPr>
          <w:szCs w:val="24"/>
        </w:rPr>
        <w:t xml:space="preserve">The protected party shall be contacted and given the option of participating in an EMVNT program. If the protected party agrees to participate in the program, they must be provided with education around the use of phone application/notification system and safety </w:t>
      </w:r>
      <w:r>
        <w:rPr>
          <w:szCs w:val="24"/>
        </w:rPr>
        <w:lastRenderedPageBreak/>
        <w:t>planning. This educational session should occur at a time when the restrained party is not present. Additionally, it is important to emphasize that safety is not guaranteed by EMVNT but is a tool to help reduce risk.</w:t>
      </w:r>
      <w:r>
        <w:rPr>
          <w:color w:val="5F497A" w:themeColor="accent4" w:themeShade="BF"/>
          <w:szCs w:val="24"/>
        </w:rPr>
        <w:t xml:space="preserve"> (</w:t>
      </w:r>
      <w:r>
        <w:rPr>
          <w:b/>
          <w:color w:val="5F497A" w:themeColor="accent4" w:themeShade="BF"/>
          <w:szCs w:val="24"/>
        </w:rPr>
        <w:fldChar w:fldCharType="begin"/>
      </w:r>
      <w:r>
        <w:rPr>
          <w:color w:val="5F497A" w:themeColor="accent4" w:themeShade="BF"/>
          <w:szCs w:val="24"/>
        </w:rPr>
        <w:instrText xml:space="preserve"> REF _Ref167262819 \h </w:instrText>
      </w:r>
      <w:r>
        <w:rPr>
          <w:b/>
          <w:color w:val="5F497A" w:themeColor="accent4" w:themeShade="BF"/>
          <w:szCs w:val="24"/>
        </w:rPr>
        <w:instrText xml:space="preserve"> \* MERGEFORMAT </w:instrText>
      </w:r>
      <w:r>
        <w:rPr>
          <w:b/>
          <w:color w:val="5F497A" w:themeColor="accent4" w:themeShade="BF"/>
          <w:szCs w:val="24"/>
        </w:rPr>
      </w:r>
      <w:r>
        <w:rPr>
          <w:b/>
          <w:color w:val="5F497A" w:themeColor="accent4" w:themeShade="BF"/>
          <w:szCs w:val="24"/>
        </w:rPr>
        <w:fldChar w:fldCharType="separate"/>
      </w:r>
      <w:r>
        <w:rPr>
          <w:b/>
          <w:color w:val="5F497A" w:themeColor="accent4" w:themeShade="BF"/>
        </w:rPr>
        <w:t>Appendix E</w:t>
      </w:r>
      <w:r>
        <w:t xml:space="preserve"> Q&amp;A Handout for Protected Party</w:t>
      </w:r>
      <w:r>
        <w:rPr>
          <w:b/>
          <w:color w:val="5F497A" w:themeColor="accent4" w:themeShade="BF"/>
          <w:szCs w:val="24"/>
        </w:rPr>
        <w:fldChar w:fldCharType="end"/>
      </w:r>
      <w:r>
        <w:rPr>
          <w:szCs w:val="24"/>
        </w:rPr>
        <w:t>)</w:t>
      </w:r>
    </w:p>
    <w:p w14:paraId="5C739A08" w14:textId="77777777" w:rsidR="00B2059B" w:rsidRPr="00B009B1" w:rsidRDefault="00B2059B" w:rsidP="00B2059B">
      <w:pPr>
        <w:pStyle w:val="ListParagraph"/>
        <w:spacing w:line="120" w:lineRule="auto"/>
        <w:rPr>
          <w:szCs w:val="24"/>
        </w:rPr>
      </w:pPr>
    </w:p>
    <w:p w14:paraId="59E8FB4C" w14:textId="77777777" w:rsidR="00B2059B" w:rsidRDefault="00B2059B" w:rsidP="00B2059B">
      <w:pPr>
        <w:pStyle w:val="ListParagraph"/>
        <w:spacing w:line="360" w:lineRule="auto"/>
        <w:rPr>
          <w:szCs w:val="24"/>
        </w:rPr>
      </w:pPr>
      <w:r>
        <w:rPr>
          <w:b/>
          <w:color w:val="5F497A" w:themeColor="accent4" w:themeShade="BF"/>
          <w:szCs w:val="24"/>
        </w:rPr>
        <w:t xml:space="preserve">IV.1.F </w:t>
      </w:r>
      <w:r w:rsidRPr="00B009B1">
        <w:rPr>
          <w:b/>
          <w:color w:val="5F497A" w:themeColor="accent4" w:themeShade="BF"/>
          <w:szCs w:val="24"/>
        </w:rPr>
        <w:t>Support Contacts</w:t>
      </w:r>
      <w:r w:rsidRPr="00B009B1">
        <w:rPr>
          <w:color w:val="5F497A" w:themeColor="accent4" w:themeShade="BF"/>
          <w:szCs w:val="24"/>
        </w:rPr>
        <w:t>:</w:t>
      </w:r>
      <w:r w:rsidRPr="004A5C26">
        <w:rPr>
          <w:szCs w:val="24"/>
        </w:rPr>
        <w:t xml:space="preserve"> </w:t>
      </w:r>
      <w:r>
        <w:rPr>
          <w:szCs w:val="24"/>
        </w:rPr>
        <w:t xml:space="preserve">Provide both parties written information about EMVNT. </w:t>
      </w:r>
      <w:r w:rsidRPr="00887B57">
        <w:rPr>
          <w:szCs w:val="24"/>
        </w:rPr>
        <w:t xml:space="preserve">Provide the restrained party </w:t>
      </w:r>
      <w:r>
        <w:rPr>
          <w:szCs w:val="24"/>
        </w:rPr>
        <w:t xml:space="preserve">and protected party </w:t>
      </w:r>
      <w:r w:rsidRPr="00887B57">
        <w:rPr>
          <w:szCs w:val="24"/>
        </w:rPr>
        <w:t>with contact information for technical support and emergency assistance in case of device malfunction or other issues. Remind the protected party that in the case of any emergency or violation the protected party should</w:t>
      </w:r>
      <w:r>
        <w:rPr>
          <w:szCs w:val="24"/>
        </w:rPr>
        <w:t xml:space="preserve"> immediately</w:t>
      </w:r>
      <w:r w:rsidRPr="00887B57">
        <w:rPr>
          <w:szCs w:val="24"/>
        </w:rPr>
        <w:t xml:space="preserve"> call 911</w:t>
      </w:r>
      <w:r>
        <w:rPr>
          <w:szCs w:val="24"/>
        </w:rPr>
        <w:t xml:space="preserve"> if they do not have the app downloaded on their cell phones.</w:t>
      </w:r>
    </w:p>
    <w:p w14:paraId="59FD7D02" w14:textId="77777777" w:rsidR="00B2059B" w:rsidRPr="00AF28CB" w:rsidRDefault="00B2059B" w:rsidP="00B2059B">
      <w:pPr>
        <w:spacing w:line="120" w:lineRule="auto"/>
        <w:rPr>
          <w:szCs w:val="24"/>
        </w:rPr>
      </w:pPr>
    </w:p>
    <w:p w14:paraId="6CB18CDE" w14:textId="77777777" w:rsidR="00B2059B" w:rsidRPr="00405208" w:rsidRDefault="00B2059B" w:rsidP="00B2059B">
      <w:pPr>
        <w:pStyle w:val="ListParagraph"/>
        <w:spacing w:line="360" w:lineRule="auto"/>
        <w:rPr>
          <w:szCs w:val="24"/>
        </w:rPr>
      </w:pPr>
      <w:r>
        <w:rPr>
          <w:b/>
          <w:color w:val="5F497A" w:themeColor="accent4" w:themeShade="BF"/>
          <w:szCs w:val="24"/>
        </w:rPr>
        <w:t xml:space="preserve">IV.1.G </w:t>
      </w:r>
      <w:r w:rsidRPr="00B009B1">
        <w:rPr>
          <w:b/>
          <w:color w:val="5F497A" w:themeColor="accent4" w:themeShade="BF"/>
          <w:szCs w:val="24"/>
        </w:rPr>
        <w:t>Monitoring</w:t>
      </w:r>
      <w:r w:rsidRPr="00B009B1">
        <w:rPr>
          <w:color w:val="5F497A" w:themeColor="accent4" w:themeShade="BF"/>
          <w:szCs w:val="24"/>
        </w:rPr>
        <w:t>:</w:t>
      </w:r>
      <w:r w:rsidRPr="00887B57">
        <w:rPr>
          <w:szCs w:val="24"/>
        </w:rPr>
        <w:t xml:space="preserve"> </w:t>
      </w:r>
      <w:r w:rsidRPr="00405208">
        <w:rPr>
          <w:szCs w:val="24"/>
        </w:rPr>
        <w:t xml:space="preserve">Provide the monitoring center with the contact number for the designated local dispatch to be used </w:t>
      </w:r>
      <w:r>
        <w:rPr>
          <w:szCs w:val="24"/>
        </w:rPr>
        <w:t>for reporting a</w:t>
      </w:r>
      <w:r w:rsidRPr="00405208">
        <w:rPr>
          <w:szCs w:val="24"/>
        </w:rPr>
        <w:t xml:space="preserve"> violation. The monitoring center should use a script as determined by the </w:t>
      </w:r>
      <w:r>
        <w:rPr>
          <w:szCs w:val="24"/>
        </w:rPr>
        <w:t>dispatch or monitoring agency’s</w:t>
      </w:r>
      <w:r w:rsidRPr="00405208">
        <w:rPr>
          <w:szCs w:val="24"/>
        </w:rPr>
        <w:t xml:space="preserve"> protocol. </w:t>
      </w:r>
    </w:p>
    <w:p w14:paraId="72760400" w14:textId="77777777" w:rsidR="00B2059B" w:rsidRPr="00887B57" w:rsidRDefault="00B2059B" w:rsidP="00B2059B">
      <w:pPr>
        <w:pStyle w:val="ListParagraph"/>
        <w:spacing w:line="120" w:lineRule="auto"/>
        <w:rPr>
          <w:szCs w:val="24"/>
        </w:rPr>
      </w:pPr>
    </w:p>
    <w:p w14:paraId="34846ECF" w14:textId="77777777" w:rsidR="00B2059B" w:rsidRDefault="00B2059B" w:rsidP="00B2059B">
      <w:pPr>
        <w:pStyle w:val="ListParagraph"/>
        <w:spacing w:line="360" w:lineRule="auto"/>
        <w:rPr>
          <w:szCs w:val="24"/>
        </w:rPr>
      </w:pPr>
      <w:r>
        <w:rPr>
          <w:b/>
          <w:color w:val="5F497A" w:themeColor="accent4" w:themeShade="BF"/>
          <w:szCs w:val="24"/>
        </w:rPr>
        <w:t xml:space="preserve">IV.1.H </w:t>
      </w:r>
      <w:r w:rsidRPr="00B009B1">
        <w:rPr>
          <w:b/>
          <w:color w:val="5F497A" w:themeColor="accent4" w:themeShade="BF"/>
          <w:szCs w:val="24"/>
        </w:rPr>
        <w:t>Exclusion Zone Management:</w:t>
      </w:r>
      <w:r w:rsidRPr="00DF4043">
        <w:rPr>
          <w:szCs w:val="24"/>
        </w:rPr>
        <w:t xml:space="preserve"> </w:t>
      </w:r>
      <w:r>
        <w:rPr>
          <w:szCs w:val="24"/>
        </w:rPr>
        <w:t>Maintain and update exclusion zones as necessary, as specified by the court order. Ensure both parties are aware of any changes to these zones, unless the protected party’s address is confidential. Order the restrained party to report to the installation vendor to sign updated paperwork showing the new exclusion zone.</w:t>
      </w:r>
    </w:p>
    <w:p w14:paraId="579BC9F3" w14:textId="77777777" w:rsidR="00B2059B" w:rsidRPr="00A402F3" w:rsidRDefault="00B2059B" w:rsidP="00B2059B">
      <w:pPr>
        <w:pStyle w:val="ListParagraph"/>
        <w:spacing w:line="120" w:lineRule="auto"/>
        <w:rPr>
          <w:szCs w:val="24"/>
        </w:rPr>
      </w:pPr>
    </w:p>
    <w:p w14:paraId="0E9F4573" w14:textId="77777777" w:rsidR="00B2059B" w:rsidRDefault="00B2059B" w:rsidP="00B2059B">
      <w:pPr>
        <w:pStyle w:val="ListParagraph"/>
        <w:spacing w:line="360" w:lineRule="auto"/>
      </w:pPr>
      <w:r>
        <w:rPr>
          <w:b/>
          <w:color w:val="5F497A" w:themeColor="accent4" w:themeShade="BF"/>
        </w:rPr>
        <w:t xml:space="preserve">IV.1.I </w:t>
      </w:r>
      <w:r w:rsidRPr="00B009B1">
        <w:rPr>
          <w:b/>
          <w:color w:val="5F497A" w:themeColor="accent4" w:themeShade="BF"/>
        </w:rPr>
        <w:t>Data Collection:</w:t>
      </w:r>
      <w:r w:rsidRPr="00B009B1">
        <w:rPr>
          <w:color w:val="5F497A" w:themeColor="accent4" w:themeShade="BF"/>
        </w:rPr>
        <w:t xml:space="preserve"> </w:t>
      </w:r>
      <w:r>
        <w:t xml:space="preserve">Collect essential information from the restrained party, including contact information, the location of their residence, employment, and emergency contacts. </w:t>
      </w:r>
    </w:p>
    <w:p w14:paraId="0F37FBE9" w14:textId="77777777" w:rsidR="00B2059B" w:rsidRDefault="00B2059B" w:rsidP="00B2059B">
      <w:pPr>
        <w:spacing w:line="120" w:lineRule="auto"/>
      </w:pPr>
    </w:p>
    <w:p w14:paraId="71C7D6C9" w14:textId="77777777" w:rsidR="00B2059B" w:rsidRPr="00AF6183" w:rsidRDefault="00B2059B" w:rsidP="00B2059B">
      <w:pPr>
        <w:pStyle w:val="Heading2"/>
        <w:ind w:right="1296"/>
        <w:rPr>
          <w:color w:val="5F497A" w:themeColor="accent4" w:themeShade="BF"/>
        </w:rPr>
      </w:pPr>
      <w:bookmarkStart w:id="13" w:name="_Toc167262273"/>
      <w:bookmarkStart w:id="14" w:name="_Toc170129239"/>
      <w:r>
        <w:rPr>
          <w:color w:val="5F497A" w:themeColor="accent4" w:themeShade="BF"/>
        </w:rPr>
        <w:t xml:space="preserve">IV.2 </w:t>
      </w:r>
      <w:r w:rsidRPr="00AF6183">
        <w:rPr>
          <w:color w:val="5F497A" w:themeColor="accent4" w:themeShade="BF"/>
        </w:rPr>
        <w:t>Set Up of Device</w:t>
      </w:r>
      <w:bookmarkEnd w:id="13"/>
      <w:bookmarkEnd w:id="14"/>
    </w:p>
    <w:p w14:paraId="1A87BF41" w14:textId="77777777" w:rsidR="00B2059B" w:rsidRPr="00E14B4A" w:rsidRDefault="00B2059B" w:rsidP="00B2059B">
      <w:pPr>
        <w:spacing w:line="360" w:lineRule="auto"/>
        <w:ind w:right="1296"/>
      </w:pPr>
      <w:r>
        <w:t>While setting up the equipment enter the following information:</w:t>
      </w:r>
    </w:p>
    <w:p w14:paraId="64C0D92F" w14:textId="77777777" w:rsidR="00B2059B" w:rsidRPr="00DF4043" w:rsidRDefault="00B2059B" w:rsidP="00B2059B">
      <w:pPr>
        <w:pStyle w:val="ListParagraph"/>
        <w:spacing w:line="120" w:lineRule="auto"/>
        <w:rPr>
          <w:szCs w:val="24"/>
        </w:rPr>
      </w:pPr>
      <w:r w:rsidRPr="00DF4043">
        <w:rPr>
          <w:szCs w:val="24"/>
        </w:rPr>
        <w:t xml:space="preserve"> </w:t>
      </w:r>
    </w:p>
    <w:p w14:paraId="5558BF3B" w14:textId="77777777" w:rsidR="00B2059B" w:rsidRDefault="00B2059B" w:rsidP="00B2059B">
      <w:pPr>
        <w:pStyle w:val="ListParagraph"/>
        <w:numPr>
          <w:ilvl w:val="0"/>
          <w:numId w:val="15"/>
        </w:numPr>
        <w:spacing w:line="360" w:lineRule="auto"/>
        <w:ind w:left="1080"/>
        <w:rPr>
          <w:szCs w:val="24"/>
        </w:rPr>
      </w:pPr>
      <w:r>
        <w:rPr>
          <w:szCs w:val="24"/>
        </w:rPr>
        <w:t xml:space="preserve">Size of mobile </w:t>
      </w:r>
      <w:r>
        <w:rPr>
          <w:b/>
          <w:color w:val="5F497A" w:themeColor="accent4" w:themeShade="BF"/>
          <w:szCs w:val="24"/>
        </w:rPr>
        <w:t>exclusion buffer zone</w:t>
      </w:r>
      <w:r>
        <w:rPr>
          <w:color w:val="5F497A" w:themeColor="accent4" w:themeShade="BF"/>
          <w:szCs w:val="24"/>
        </w:rPr>
        <w:t>:</w:t>
      </w:r>
      <w:r>
        <w:rPr>
          <w:szCs w:val="24"/>
        </w:rPr>
        <w:t xml:space="preserve"> </w:t>
      </w:r>
      <w:r>
        <w:t xml:space="preserve">matching the distance provision of the protection order issued by a judicial </w:t>
      </w:r>
      <w:r>
        <w:rPr>
          <w:szCs w:val="24"/>
        </w:rPr>
        <w:t>officer.</w:t>
      </w:r>
    </w:p>
    <w:p w14:paraId="48AD2E7F" w14:textId="77777777" w:rsidR="00B2059B" w:rsidRDefault="00B2059B" w:rsidP="00B2059B">
      <w:pPr>
        <w:pStyle w:val="ListParagraph"/>
        <w:numPr>
          <w:ilvl w:val="0"/>
          <w:numId w:val="15"/>
        </w:numPr>
        <w:spacing w:line="360" w:lineRule="auto"/>
        <w:ind w:left="1080"/>
        <w:rPr>
          <w:szCs w:val="24"/>
        </w:rPr>
      </w:pPr>
      <w:r>
        <w:rPr>
          <w:szCs w:val="24"/>
        </w:rPr>
        <w:t xml:space="preserve">Size of </w:t>
      </w:r>
      <w:r>
        <w:rPr>
          <w:b/>
          <w:color w:val="5F497A" w:themeColor="accent4" w:themeShade="BF"/>
          <w:szCs w:val="24"/>
        </w:rPr>
        <w:t>stationary exclusion buffer zone</w:t>
      </w:r>
      <w:r>
        <w:rPr>
          <w:color w:val="5F497A" w:themeColor="accent4" w:themeShade="BF"/>
          <w:szCs w:val="24"/>
        </w:rPr>
        <w:t>:</w:t>
      </w:r>
      <w:r>
        <w:rPr>
          <w:szCs w:val="24"/>
        </w:rPr>
        <w:t xml:space="preserve"> </w:t>
      </w:r>
      <w:r>
        <w:t>matching the distance provision of the protection order issued by a judicial officer</w:t>
      </w:r>
      <w:r>
        <w:rPr>
          <w:szCs w:val="24"/>
        </w:rPr>
        <w:t>.</w:t>
      </w:r>
    </w:p>
    <w:p w14:paraId="36DDA5D7" w14:textId="77777777" w:rsidR="00B2059B" w:rsidRDefault="00B2059B" w:rsidP="00B2059B">
      <w:pPr>
        <w:pStyle w:val="ListParagraph"/>
        <w:numPr>
          <w:ilvl w:val="0"/>
          <w:numId w:val="15"/>
        </w:numPr>
        <w:spacing w:line="360" w:lineRule="auto"/>
        <w:ind w:left="1080"/>
        <w:rPr>
          <w:szCs w:val="24"/>
        </w:rPr>
      </w:pPr>
      <w:r>
        <w:rPr>
          <w:szCs w:val="24"/>
        </w:rPr>
        <w:lastRenderedPageBreak/>
        <w:t xml:space="preserve">Size of mobile </w:t>
      </w:r>
      <w:r>
        <w:rPr>
          <w:b/>
          <w:color w:val="5F497A" w:themeColor="accent4" w:themeShade="BF"/>
          <w:szCs w:val="24"/>
        </w:rPr>
        <w:t>exclusion zone</w:t>
      </w:r>
      <w:r>
        <w:rPr>
          <w:color w:val="5F497A" w:themeColor="accent4" w:themeShade="BF"/>
          <w:szCs w:val="24"/>
        </w:rPr>
        <w:t>:</w:t>
      </w:r>
      <w:r>
        <w:rPr>
          <w:szCs w:val="24"/>
        </w:rPr>
        <w:t xml:space="preserve"> </w:t>
      </w:r>
      <w:r>
        <w:t xml:space="preserve">matching the distance provision of the protection order issued by a judicial </w:t>
      </w:r>
      <w:r>
        <w:rPr>
          <w:szCs w:val="24"/>
        </w:rPr>
        <w:t xml:space="preserve">officer. </w:t>
      </w:r>
    </w:p>
    <w:p w14:paraId="702FEB90" w14:textId="77777777" w:rsidR="00B2059B" w:rsidRDefault="00B2059B" w:rsidP="00B2059B">
      <w:pPr>
        <w:pStyle w:val="ListParagraph"/>
        <w:numPr>
          <w:ilvl w:val="0"/>
          <w:numId w:val="15"/>
        </w:numPr>
        <w:spacing w:line="360" w:lineRule="auto"/>
        <w:ind w:left="1080"/>
      </w:pPr>
      <w:r>
        <w:rPr>
          <w:szCs w:val="24"/>
        </w:rPr>
        <w:t>Size of</w:t>
      </w:r>
      <w:r>
        <w:rPr>
          <w:color w:val="5F497A" w:themeColor="accent4" w:themeShade="BF"/>
          <w:szCs w:val="24"/>
        </w:rPr>
        <w:t xml:space="preserve"> </w:t>
      </w:r>
      <w:r>
        <w:rPr>
          <w:b/>
          <w:color w:val="5F497A" w:themeColor="accent4" w:themeShade="BF"/>
          <w:szCs w:val="24"/>
        </w:rPr>
        <w:t>stationary exclusion zone</w:t>
      </w:r>
      <w:r>
        <w:rPr>
          <w:color w:val="5F497A" w:themeColor="accent4" w:themeShade="BF"/>
          <w:szCs w:val="24"/>
        </w:rPr>
        <w:t>:</w:t>
      </w:r>
      <w:r>
        <w:rPr>
          <w:szCs w:val="24"/>
        </w:rPr>
        <w:t xml:space="preserve"> </w:t>
      </w:r>
      <w:r>
        <w:t>matching the distance provision of the protection order issued by a judicial officer.</w:t>
      </w:r>
    </w:p>
    <w:p w14:paraId="796CF7EF" w14:textId="77777777" w:rsidR="00B2059B" w:rsidRDefault="00B2059B" w:rsidP="00B2059B">
      <w:pPr>
        <w:spacing w:line="120" w:lineRule="auto"/>
      </w:pPr>
    </w:p>
    <w:p w14:paraId="64707925" w14:textId="77777777" w:rsidR="00B2059B" w:rsidRPr="00A402F3" w:rsidRDefault="00B2059B" w:rsidP="00B2059B">
      <w:pPr>
        <w:spacing w:line="120" w:lineRule="auto"/>
      </w:pPr>
    </w:p>
    <w:p w14:paraId="49E45AE1" w14:textId="77777777" w:rsidR="00B2059B" w:rsidRPr="00B009B1" w:rsidRDefault="00B2059B" w:rsidP="00B2059B">
      <w:pPr>
        <w:pStyle w:val="Heading2"/>
        <w:spacing w:line="480" w:lineRule="auto"/>
        <w:rPr>
          <w:color w:val="5F497A" w:themeColor="accent4" w:themeShade="BF"/>
        </w:rPr>
      </w:pPr>
      <w:bookmarkStart w:id="15" w:name="_Toc167262274"/>
      <w:bookmarkStart w:id="16" w:name="_Toc170129240"/>
      <w:r>
        <w:rPr>
          <w:color w:val="5F497A" w:themeColor="accent4" w:themeShade="BF"/>
        </w:rPr>
        <w:t xml:space="preserve">IV.3 </w:t>
      </w:r>
      <w:r w:rsidRPr="00B009B1">
        <w:rPr>
          <w:color w:val="5F497A" w:themeColor="accent4" w:themeShade="BF"/>
        </w:rPr>
        <w:t>Protocol</w:t>
      </w:r>
      <w:r>
        <w:rPr>
          <w:color w:val="5F497A" w:themeColor="accent4" w:themeShade="BF"/>
        </w:rPr>
        <w:t>s</w:t>
      </w:r>
      <w:r w:rsidRPr="00B009B1">
        <w:rPr>
          <w:color w:val="5F497A" w:themeColor="accent4" w:themeShade="BF"/>
        </w:rPr>
        <w:t xml:space="preserve"> for Vendor</w:t>
      </w:r>
      <w:bookmarkEnd w:id="15"/>
      <w:bookmarkEnd w:id="16"/>
      <w:r w:rsidRPr="00B009B1">
        <w:rPr>
          <w:color w:val="5F497A" w:themeColor="accent4" w:themeShade="BF"/>
        </w:rPr>
        <w:t xml:space="preserve"> </w:t>
      </w:r>
    </w:p>
    <w:p w14:paraId="587F4CCB" w14:textId="77777777" w:rsidR="00B2059B" w:rsidRDefault="00B2059B" w:rsidP="00B2059B">
      <w:pPr>
        <w:spacing w:line="360" w:lineRule="auto"/>
      </w:pPr>
      <w:r>
        <w:t>You will need to develop specific language based on your vendors technology. W</w:t>
      </w:r>
      <w:r>
        <w:rPr>
          <w:rFonts w:eastAsia="Times New Roman"/>
          <w:color w:val="000000"/>
        </w:rPr>
        <w:t xml:space="preserve">e have incorporated various aspects of EMVNT that may not be included with the vendor you choose. </w:t>
      </w:r>
      <w:r>
        <w:t>The following example comes from a specific vendor that is currently being used in Clark County. It is being used to provide a framework for developing protocols. Tailor the protocol framework to align with your chosen vendor’s technology and capabilities. It is not the intention of AOC to endorse any vendor by providing this example:</w:t>
      </w:r>
    </w:p>
    <w:p w14:paraId="26B1E688" w14:textId="77777777" w:rsidR="00B2059B" w:rsidRPr="002714E8" w:rsidRDefault="00B2059B" w:rsidP="00B2059B">
      <w:pPr>
        <w:spacing w:line="120" w:lineRule="auto"/>
        <w:rPr>
          <w:b/>
        </w:rPr>
      </w:pPr>
    </w:p>
    <w:p w14:paraId="11E5C0A2" w14:textId="77777777" w:rsidR="00B2059B" w:rsidRPr="00B009B1" w:rsidRDefault="00B2059B" w:rsidP="00B2059B">
      <w:pPr>
        <w:spacing w:line="360" w:lineRule="auto"/>
        <w:rPr>
          <w:b/>
          <w:color w:val="5F497A" w:themeColor="accent4" w:themeShade="BF"/>
        </w:rPr>
      </w:pPr>
      <w:r w:rsidRPr="00B009B1">
        <w:rPr>
          <w:b/>
          <w:color w:val="5F497A" w:themeColor="accent4" w:themeShade="BF"/>
        </w:rPr>
        <w:t>Mobile Exclusion Buffer Zone Alert: (enter and exit)</w:t>
      </w:r>
    </w:p>
    <w:p w14:paraId="361BB66F" w14:textId="77777777" w:rsidR="00B2059B" w:rsidRDefault="00B2059B" w:rsidP="00B2059B">
      <w:pPr>
        <w:pStyle w:val="ListParagraph"/>
        <w:numPr>
          <w:ilvl w:val="0"/>
          <w:numId w:val="3"/>
        </w:numPr>
        <w:spacing w:line="360" w:lineRule="auto"/>
      </w:pPr>
      <w:r w:rsidRPr="002714E8">
        <w:t>Protected party - Push notification, text</w:t>
      </w:r>
      <w:r>
        <w:t xml:space="preserve">, </w:t>
      </w:r>
      <w:r w:rsidRPr="002714E8">
        <w:t>and email.</w:t>
      </w:r>
    </w:p>
    <w:p w14:paraId="603280E9" w14:textId="77777777" w:rsidR="00B2059B" w:rsidRPr="00E918BB" w:rsidRDefault="00B2059B" w:rsidP="00B2059B">
      <w:pPr>
        <w:pStyle w:val="ListParagraph"/>
        <w:spacing w:line="120" w:lineRule="auto"/>
      </w:pPr>
    </w:p>
    <w:p w14:paraId="0C885A84" w14:textId="77777777" w:rsidR="00B2059B" w:rsidRPr="00B009B1" w:rsidRDefault="00B2059B" w:rsidP="00B2059B">
      <w:pPr>
        <w:spacing w:line="360" w:lineRule="auto"/>
        <w:rPr>
          <w:color w:val="5F497A" w:themeColor="accent4" w:themeShade="BF"/>
        </w:rPr>
      </w:pPr>
      <w:r w:rsidRPr="00B009B1">
        <w:rPr>
          <w:b/>
          <w:color w:val="5F497A" w:themeColor="accent4" w:themeShade="BF"/>
        </w:rPr>
        <w:t>Mobile Exclusion Zone Alert: (enter and exit)</w:t>
      </w:r>
    </w:p>
    <w:p w14:paraId="660534B2" w14:textId="77777777" w:rsidR="00B2059B" w:rsidRPr="005D5EE7" w:rsidRDefault="00B2059B" w:rsidP="00B2059B">
      <w:pPr>
        <w:pStyle w:val="ListParagraph"/>
        <w:numPr>
          <w:ilvl w:val="0"/>
          <w:numId w:val="16"/>
        </w:numPr>
        <w:spacing w:line="360" w:lineRule="auto"/>
      </w:pPr>
      <w:r>
        <w:t xml:space="preserve">Protected party will call 911 and activate a safety plan at their discretion. </w:t>
      </w:r>
      <w:r>
        <w:rPr>
          <w:i/>
          <w:iCs/>
        </w:rPr>
        <w:t>monitored by [vendor] under the alert notification program. Provide details of the violation (example: when the zone was violated, if the offender is still actively in the zone or if the offender has left the zone.”</w:t>
      </w:r>
    </w:p>
    <w:p w14:paraId="70C37A16" w14:textId="77777777" w:rsidR="00B2059B" w:rsidRPr="00B009B1" w:rsidRDefault="00B2059B" w:rsidP="00B2059B">
      <w:pPr>
        <w:pStyle w:val="ListParagraph"/>
        <w:spacing w:line="120" w:lineRule="auto"/>
      </w:pPr>
    </w:p>
    <w:p w14:paraId="162F8DA3" w14:textId="77777777" w:rsidR="00B2059B" w:rsidRPr="00B009B1" w:rsidRDefault="00B2059B" w:rsidP="00B2059B">
      <w:pPr>
        <w:spacing w:line="360" w:lineRule="auto"/>
        <w:rPr>
          <w:b/>
          <w:color w:val="5F497A" w:themeColor="accent4" w:themeShade="BF"/>
        </w:rPr>
      </w:pPr>
      <w:r w:rsidRPr="00B009B1">
        <w:rPr>
          <w:b/>
          <w:color w:val="5F497A" w:themeColor="accent4" w:themeShade="BF"/>
        </w:rPr>
        <w:t>Stationary Exclusion Buffer Zone Alert</w:t>
      </w:r>
    </w:p>
    <w:p w14:paraId="39597291" w14:textId="77777777" w:rsidR="00B2059B" w:rsidRPr="002714E8" w:rsidRDefault="00B2059B" w:rsidP="00B2059B">
      <w:pPr>
        <w:pStyle w:val="ListParagraph"/>
        <w:numPr>
          <w:ilvl w:val="0"/>
          <w:numId w:val="7"/>
        </w:numPr>
        <w:spacing w:line="360" w:lineRule="auto"/>
      </w:pPr>
      <w:r w:rsidRPr="002714E8">
        <w:t>Protected party - Push notification,</w:t>
      </w:r>
      <w:r>
        <w:t xml:space="preserve"> </w:t>
      </w:r>
      <w:r w:rsidRPr="002714E8">
        <w:t>text</w:t>
      </w:r>
      <w:r>
        <w:t>,</w:t>
      </w:r>
      <w:r w:rsidRPr="002714E8">
        <w:t xml:space="preserve"> and email.</w:t>
      </w:r>
    </w:p>
    <w:p w14:paraId="378D020A" w14:textId="77777777" w:rsidR="00B2059B" w:rsidRPr="002714E8" w:rsidRDefault="00B2059B" w:rsidP="00B2059B">
      <w:pPr>
        <w:pStyle w:val="ListParagraph"/>
        <w:spacing w:line="120" w:lineRule="auto"/>
      </w:pPr>
    </w:p>
    <w:p w14:paraId="3793F98C" w14:textId="77777777" w:rsidR="00B2059B" w:rsidRPr="00B009B1" w:rsidRDefault="00B2059B" w:rsidP="00B2059B">
      <w:pPr>
        <w:pStyle w:val="ListParagraph"/>
        <w:spacing w:line="360" w:lineRule="auto"/>
        <w:ind w:left="0"/>
        <w:rPr>
          <w:b/>
          <w:color w:val="5F497A" w:themeColor="accent4" w:themeShade="BF"/>
        </w:rPr>
      </w:pPr>
      <w:r w:rsidRPr="00B009B1">
        <w:rPr>
          <w:b/>
          <w:color w:val="5F497A" w:themeColor="accent4" w:themeShade="BF"/>
        </w:rPr>
        <w:t>Stationary Exclusion Zone Alert</w:t>
      </w:r>
    </w:p>
    <w:p w14:paraId="42D94760" w14:textId="77777777" w:rsidR="00B2059B" w:rsidRPr="002714E8" w:rsidRDefault="00B2059B" w:rsidP="00B2059B">
      <w:pPr>
        <w:pStyle w:val="ListParagraph"/>
        <w:numPr>
          <w:ilvl w:val="0"/>
          <w:numId w:val="8"/>
        </w:numPr>
        <w:spacing w:line="360" w:lineRule="auto"/>
      </w:pPr>
      <w:r w:rsidRPr="002714E8">
        <w:t>Protected party - Push notification, text</w:t>
      </w:r>
      <w:r>
        <w:t>,</w:t>
      </w:r>
      <w:r w:rsidRPr="002714E8">
        <w:t xml:space="preserve"> and email</w:t>
      </w:r>
    </w:p>
    <w:p w14:paraId="24940DB6" w14:textId="77777777" w:rsidR="00B2059B" w:rsidRDefault="00B2059B" w:rsidP="00B2059B">
      <w:pPr>
        <w:pStyle w:val="ListParagraph"/>
        <w:numPr>
          <w:ilvl w:val="0"/>
          <w:numId w:val="8"/>
        </w:numPr>
        <w:spacing w:line="360" w:lineRule="auto"/>
      </w:pPr>
      <w:r>
        <w:t>Law Enforcement - Notified through Dispatch. Live phone call to Dispatch and [add phone number].</w:t>
      </w:r>
      <w:r>
        <w:rPr>
          <w:i/>
          <w:iCs/>
        </w:rPr>
        <w:t xml:space="preserve"> “This is [Monitoring Center] calling in regard to a protection order violation in progress. The subject named in the protection order is - Offender’s name/DOB – who is monitored by [vendor] under the alert notification program. Provide details of the violation (example: when the </w:t>
      </w:r>
      <w:r>
        <w:rPr>
          <w:i/>
          <w:iCs/>
        </w:rPr>
        <w:lastRenderedPageBreak/>
        <w:t xml:space="preserve">zone was violated, if the offender is still actively in the zone or if the offender has left the zone” </w:t>
      </w:r>
    </w:p>
    <w:p w14:paraId="5EDEBECE" w14:textId="77777777" w:rsidR="00B2059B" w:rsidRDefault="00B2059B" w:rsidP="00B2059B">
      <w:pPr>
        <w:pStyle w:val="ListParagraph"/>
        <w:numPr>
          <w:ilvl w:val="0"/>
          <w:numId w:val="8"/>
        </w:numPr>
        <w:spacing w:line="360" w:lineRule="auto"/>
      </w:pPr>
      <w:r>
        <w:rPr>
          <w:szCs w:val="24"/>
        </w:rPr>
        <w:t>Restrained</w:t>
      </w:r>
      <w:r>
        <w:t xml:space="preserve"> party’s device is audible alert is activated.</w:t>
      </w:r>
    </w:p>
    <w:p w14:paraId="224ACDD0" w14:textId="77777777" w:rsidR="00B2059B" w:rsidRDefault="00B2059B" w:rsidP="00B2059B">
      <w:pPr>
        <w:pStyle w:val="ListParagraph"/>
        <w:numPr>
          <w:ilvl w:val="0"/>
          <w:numId w:val="8"/>
        </w:numPr>
        <w:spacing w:line="360" w:lineRule="auto"/>
      </w:pPr>
      <w:r>
        <w:rPr>
          <w:szCs w:val="24"/>
        </w:rPr>
        <w:t>Restrained</w:t>
      </w:r>
      <w:r>
        <w:t xml:space="preserve"> party device is called by [Monitoring Center] informing the monitored person that they have breached an exclusion zone. This call is recorded and kept on file. The offender must be notified that that the line is being recorded per RCW 9.73.030.  (this is specific to the technology being used depending on the vendor that you want to use.) </w:t>
      </w:r>
    </w:p>
    <w:p w14:paraId="2AC66A66" w14:textId="77777777" w:rsidR="00B2059B" w:rsidRPr="00C42FB1" w:rsidRDefault="00B2059B" w:rsidP="00B2059B">
      <w:pPr>
        <w:pStyle w:val="ListParagraph"/>
        <w:spacing w:line="120" w:lineRule="auto"/>
        <w:ind w:left="1080"/>
      </w:pPr>
    </w:p>
    <w:p w14:paraId="18EC899F" w14:textId="77777777" w:rsidR="00B2059B" w:rsidRPr="00B009B1" w:rsidRDefault="00B2059B" w:rsidP="00B2059B">
      <w:pPr>
        <w:spacing w:line="360" w:lineRule="auto"/>
        <w:rPr>
          <w:b/>
          <w:color w:val="5F497A" w:themeColor="accent4" w:themeShade="BF"/>
        </w:rPr>
      </w:pPr>
      <w:r w:rsidRPr="00B009B1">
        <w:rPr>
          <w:b/>
          <w:color w:val="5F497A" w:themeColor="accent4" w:themeShade="BF"/>
        </w:rPr>
        <w:t>Tamper Alerts: (Case and Strap Tamper)</w:t>
      </w:r>
    </w:p>
    <w:p w14:paraId="456865F0" w14:textId="77777777" w:rsidR="00B2059B" w:rsidRDefault="00B2059B" w:rsidP="00B2059B">
      <w:pPr>
        <w:pStyle w:val="ListParagraph"/>
        <w:numPr>
          <w:ilvl w:val="0"/>
          <w:numId w:val="17"/>
        </w:numPr>
        <w:spacing w:line="360" w:lineRule="auto"/>
      </w:pPr>
      <w:r>
        <w:t>Protected party - Push notification, text and email.</w:t>
      </w:r>
    </w:p>
    <w:p w14:paraId="511B8579" w14:textId="77777777" w:rsidR="00B2059B" w:rsidRDefault="00B2059B" w:rsidP="00B2059B">
      <w:pPr>
        <w:pStyle w:val="ListParagraph"/>
        <w:numPr>
          <w:ilvl w:val="0"/>
          <w:numId w:val="17"/>
        </w:numPr>
        <w:spacing w:line="360" w:lineRule="auto"/>
      </w:pPr>
      <w:r>
        <w:t>An Alert is sent to [Name of Monitoring Agency]</w:t>
      </w:r>
    </w:p>
    <w:p w14:paraId="27DC5245" w14:textId="77777777" w:rsidR="00B2059B" w:rsidRDefault="00B2059B" w:rsidP="00B2059B">
      <w:pPr>
        <w:pStyle w:val="ListParagraph"/>
        <w:numPr>
          <w:ilvl w:val="0"/>
          <w:numId w:val="17"/>
        </w:numPr>
        <w:spacing w:line="360" w:lineRule="auto"/>
      </w:pPr>
      <w:r w:rsidRPr="00C42FB1">
        <w:rPr>
          <w:szCs w:val="24"/>
        </w:rPr>
        <w:t>Restrained</w:t>
      </w:r>
      <w:r>
        <w:t xml:space="preserve"> party - Call to monitored person from [Name of Monitoring Center] on monitored person’s device.</w:t>
      </w:r>
    </w:p>
    <w:p w14:paraId="4A4CD657" w14:textId="77777777" w:rsidR="00B2059B" w:rsidRDefault="00B2059B" w:rsidP="00B2059B">
      <w:pPr>
        <w:pStyle w:val="ListParagraph"/>
        <w:numPr>
          <w:ilvl w:val="0"/>
          <w:numId w:val="17"/>
        </w:numPr>
        <w:spacing w:line="360" w:lineRule="auto"/>
      </w:pPr>
      <w:r>
        <w:t xml:space="preserve">[Name of Monitoring Agency] calls law enforcement for tamper alert. </w:t>
      </w:r>
    </w:p>
    <w:p w14:paraId="00C7A711" w14:textId="77777777" w:rsidR="00B2059B" w:rsidRDefault="00B2059B" w:rsidP="00B2059B">
      <w:pPr>
        <w:pStyle w:val="ListParagraph"/>
        <w:numPr>
          <w:ilvl w:val="0"/>
          <w:numId w:val="17"/>
        </w:numPr>
        <w:spacing w:line="360" w:lineRule="auto"/>
      </w:pPr>
      <w:r>
        <w:t>Law enforcement performs welfare check on Protected Party.</w:t>
      </w:r>
    </w:p>
    <w:p w14:paraId="0660FA64" w14:textId="77777777" w:rsidR="00B2059B" w:rsidRPr="00C42FB1" w:rsidRDefault="00B2059B" w:rsidP="00B2059B">
      <w:pPr>
        <w:spacing w:line="120" w:lineRule="auto"/>
      </w:pPr>
    </w:p>
    <w:p w14:paraId="51727F2F" w14:textId="77777777" w:rsidR="00B2059B" w:rsidRPr="00B009B1" w:rsidRDefault="00B2059B" w:rsidP="00B2059B">
      <w:pPr>
        <w:spacing w:line="360" w:lineRule="auto"/>
        <w:rPr>
          <w:color w:val="5F497A" w:themeColor="accent4" w:themeShade="BF"/>
        </w:rPr>
      </w:pPr>
      <w:r w:rsidRPr="00B009B1">
        <w:rPr>
          <w:b/>
          <w:color w:val="5F497A" w:themeColor="accent4" w:themeShade="BF"/>
        </w:rPr>
        <w:t>Ankle Monitor Battery Critical Alerts - 28% Battery Life Remaining</w:t>
      </w:r>
    </w:p>
    <w:p w14:paraId="3085FD88" w14:textId="77777777" w:rsidR="00B2059B" w:rsidRDefault="00B2059B" w:rsidP="00B2059B">
      <w:pPr>
        <w:pStyle w:val="ListParagraph"/>
        <w:numPr>
          <w:ilvl w:val="0"/>
          <w:numId w:val="18"/>
        </w:numPr>
        <w:spacing w:line="360" w:lineRule="auto"/>
      </w:pPr>
      <w:r>
        <w:t>Vibration on</w:t>
      </w:r>
      <w:r>
        <w:rPr>
          <w:szCs w:val="24"/>
        </w:rPr>
        <w:t xml:space="preserve"> restrained</w:t>
      </w:r>
      <w:r>
        <w:t xml:space="preserve"> party’s device.</w:t>
      </w:r>
    </w:p>
    <w:p w14:paraId="1F5C21A0" w14:textId="77777777" w:rsidR="00B2059B" w:rsidRDefault="00B2059B" w:rsidP="00B2059B">
      <w:pPr>
        <w:pStyle w:val="ListParagraph"/>
        <w:numPr>
          <w:ilvl w:val="0"/>
          <w:numId w:val="18"/>
        </w:numPr>
        <w:spacing w:line="360" w:lineRule="auto"/>
      </w:pPr>
      <w:r>
        <w:t xml:space="preserve">Call to </w:t>
      </w:r>
      <w:r>
        <w:rPr>
          <w:szCs w:val="24"/>
        </w:rPr>
        <w:t>monitored persons device</w:t>
      </w:r>
      <w:r>
        <w:t xml:space="preserve"> by [Name of Monitoring Center].</w:t>
      </w:r>
    </w:p>
    <w:p w14:paraId="2C82BB16" w14:textId="77777777" w:rsidR="00B2059B" w:rsidRDefault="00B2059B" w:rsidP="00B2059B">
      <w:pPr>
        <w:pStyle w:val="ListParagraph"/>
        <w:numPr>
          <w:ilvl w:val="0"/>
          <w:numId w:val="18"/>
        </w:numPr>
        <w:spacing w:line="360" w:lineRule="auto"/>
      </w:pPr>
      <w:r>
        <w:t xml:space="preserve">An alert is sent to [Name of Monitoring Agency. </w:t>
      </w:r>
    </w:p>
    <w:p w14:paraId="2E500B2B" w14:textId="77777777" w:rsidR="00B2059B" w:rsidRPr="00500BC3" w:rsidRDefault="00B2059B" w:rsidP="00B2059B">
      <w:pPr>
        <w:pStyle w:val="ListParagraph"/>
        <w:spacing w:line="120" w:lineRule="auto"/>
      </w:pPr>
    </w:p>
    <w:p w14:paraId="4FC931BC" w14:textId="77777777" w:rsidR="00B2059B" w:rsidRPr="00DF4043" w:rsidRDefault="00B2059B" w:rsidP="00B2059B">
      <w:pPr>
        <w:spacing w:line="360" w:lineRule="auto"/>
        <w:rPr>
          <w:b/>
        </w:rPr>
      </w:pPr>
      <w:r w:rsidRPr="00B009B1">
        <w:rPr>
          <w:b/>
          <w:color w:val="5F497A" w:themeColor="accent4" w:themeShade="BF"/>
        </w:rPr>
        <w:t>Ankle Monitor Battery Escalated Alerts - 22% battery life remaining</w:t>
      </w:r>
    </w:p>
    <w:p w14:paraId="7485CD37" w14:textId="77777777" w:rsidR="00B2059B" w:rsidRDefault="00B2059B" w:rsidP="00B2059B">
      <w:pPr>
        <w:pStyle w:val="ListParagraph"/>
        <w:numPr>
          <w:ilvl w:val="0"/>
          <w:numId w:val="19"/>
        </w:numPr>
        <w:spacing w:line="360" w:lineRule="auto"/>
      </w:pPr>
      <w:r>
        <w:t xml:space="preserve">Vibration on </w:t>
      </w:r>
      <w:r>
        <w:rPr>
          <w:szCs w:val="24"/>
        </w:rPr>
        <w:t>restrained</w:t>
      </w:r>
      <w:r>
        <w:t xml:space="preserve"> party’s device.</w:t>
      </w:r>
    </w:p>
    <w:p w14:paraId="4C1EA19A" w14:textId="77777777" w:rsidR="00B2059B" w:rsidRDefault="00B2059B" w:rsidP="00B2059B">
      <w:pPr>
        <w:pStyle w:val="ListParagraph"/>
        <w:numPr>
          <w:ilvl w:val="0"/>
          <w:numId w:val="19"/>
        </w:numPr>
        <w:spacing w:line="360" w:lineRule="auto"/>
      </w:pPr>
      <w:r>
        <w:t xml:space="preserve">Call to </w:t>
      </w:r>
      <w:r>
        <w:rPr>
          <w:szCs w:val="24"/>
        </w:rPr>
        <w:t>restrained</w:t>
      </w:r>
      <w:r>
        <w:t xml:space="preserve"> party via the device by [Name of Monitoring Center].</w:t>
      </w:r>
    </w:p>
    <w:p w14:paraId="4E2A7D11" w14:textId="77777777" w:rsidR="00B2059B" w:rsidRDefault="00B2059B" w:rsidP="00B2059B">
      <w:pPr>
        <w:pStyle w:val="ListParagraph"/>
        <w:numPr>
          <w:ilvl w:val="0"/>
          <w:numId w:val="19"/>
        </w:numPr>
        <w:spacing w:line="360" w:lineRule="auto"/>
      </w:pPr>
      <w:r>
        <w:t>An alert is sent to [Name of Monitoring Agency.</w:t>
      </w:r>
    </w:p>
    <w:p w14:paraId="4F0CD323" w14:textId="77777777" w:rsidR="00B2059B" w:rsidRDefault="00B2059B" w:rsidP="00B2059B">
      <w:pPr>
        <w:spacing w:line="120" w:lineRule="auto"/>
        <w:rPr>
          <w:b/>
        </w:rPr>
      </w:pPr>
    </w:p>
    <w:p w14:paraId="3A0CB703" w14:textId="77777777" w:rsidR="00B2059B" w:rsidRPr="00DF4043" w:rsidRDefault="00B2059B" w:rsidP="00B2059B">
      <w:pPr>
        <w:spacing w:line="360" w:lineRule="auto"/>
        <w:rPr>
          <w:b/>
        </w:rPr>
      </w:pPr>
      <w:r w:rsidRPr="00B009B1">
        <w:rPr>
          <w:b/>
          <w:color w:val="5F497A" w:themeColor="accent4" w:themeShade="BF"/>
        </w:rPr>
        <w:t>Ankle Monitor Battery Sleep Mode - 14% Battery Life Remaining</w:t>
      </w:r>
    </w:p>
    <w:p w14:paraId="14D5CB01" w14:textId="77777777" w:rsidR="00B2059B" w:rsidRDefault="00B2059B" w:rsidP="00B2059B">
      <w:pPr>
        <w:pStyle w:val="ListParagraph"/>
        <w:numPr>
          <w:ilvl w:val="0"/>
          <w:numId w:val="20"/>
        </w:numPr>
        <w:spacing w:line="360" w:lineRule="auto"/>
      </w:pPr>
      <w:r>
        <w:t xml:space="preserve">14% battery life left on </w:t>
      </w:r>
      <w:r>
        <w:rPr>
          <w:szCs w:val="24"/>
        </w:rPr>
        <w:t>restrained</w:t>
      </w:r>
      <w:r>
        <w:t xml:space="preserve"> party’s device. Unit wakes up every 6 hours to provide 10 minutes’ worth of data.</w:t>
      </w:r>
    </w:p>
    <w:p w14:paraId="68D9A1D4" w14:textId="77777777" w:rsidR="00B2059B" w:rsidRDefault="00B2059B" w:rsidP="00B2059B">
      <w:pPr>
        <w:pStyle w:val="ListParagraph"/>
        <w:numPr>
          <w:ilvl w:val="0"/>
          <w:numId w:val="20"/>
        </w:numPr>
        <w:spacing w:line="360" w:lineRule="auto"/>
      </w:pPr>
      <w:r>
        <w:t>Protected party - Push Notification, text and email.</w:t>
      </w:r>
    </w:p>
    <w:p w14:paraId="00223243" w14:textId="77777777" w:rsidR="00B2059B" w:rsidRDefault="00B2059B" w:rsidP="00B2059B">
      <w:pPr>
        <w:pStyle w:val="ListParagraph"/>
        <w:numPr>
          <w:ilvl w:val="0"/>
          <w:numId w:val="20"/>
        </w:numPr>
        <w:spacing w:line="360" w:lineRule="auto"/>
      </w:pPr>
      <w:r>
        <w:t>An alert is sent to [Name of Monitoring Agency.</w:t>
      </w:r>
    </w:p>
    <w:p w14:paraId="3AEEEB90" w14:textId="77777777" w:rsidR="00B2059B" w:rsidRDefault="00B2059B" w:rsidP="00B2059B">
      <w:pPr>
        <w:spacing w:line="120" w:lineRule="auto"/>
        <w:rPr>
          <w:b/>
          <w:color w:val="5F497A" w:themeColor="accent4" w:themeShade="BF"/>
        </w:rPr>
      </w:pPr>
    </w:p>
    <w:p w14:paraId="0E554E0A" w14:textId="77777777" w:rsidR="00494C5D" w:rsidRDefault="00494C5D" w:rsidP="00B2059B">
      <w:pPr>
        <w:spacing w:line="360" w:lineRule="auto"/>
        <w:rPr>
          <w:b/>
          <w:color w:val="5F497A" w:themeColor="accent4" w:themeShade="BF"/>
        </w:rPr>
      </w:pPr>
    </w:p>
    <w:p w14:paraId="7ACFC821" w14:textId="4BA83064" w:rsidR="00B2059B" w:rsidRPr="00AF6183" w:rsidRDefault="00B2059B" w:rsidP="00B2059B">
      <w:pPr>
        <w:spacing w:line="360" w:lineRule="auto"/>
        <w:rPr>
          <w:b/>
          <w:color w:val="5F497A" w:themeColor="accent4" w:themeShade="BF"/>
        </w:rPr>
      </w:pPr>
      <w:r w:rsidRPr="00AF6183">
        <w:rPr>
          <w:b/>
          <w:color w:val="5F497A" w:themeColor="accent4" w:themeShade="BF"/>
        </w:rPr>
        <w:lastRenderedPageBreak/>
        <w:t>Ankle Monitor Device Shut Down</w:t>
      </w:r>
    </w:p>
    <w:p w14:paraId="103D99E5" w14:textId="77777777" w:rsidR="00B2059B" w:rsidRDefault="00B2059B" w:rsidP="00B2059B">
      <w:pPr>
        <w:numPr>
          <w:ilvl w:val="0"/>
          <w:numId w:val="21"/>
        </w:numPr>
        <w:spacing w:line="360" w:lineRule="auto"/>
        <w:contextualSpacing/>
      </w:pPr>
      <w:bookmarkStart w:id="17" w:name="_Toc160011911"/>
      <w:r>
        <w:t>Protected party - Push Notification, auto text and email.</w:t>
      </w:r>
    </w:p>
    <w:p w14:paraId="26459C11" w14:textId="77777777" w:rsidR="00B2059B" w:rsidRDefault="00B2059B" w:rsidP="00B2059B">
      <w:pPr>
        <w:numPr>
          <w:ilvl w:val="0"/>
          <w:numId w:val="21"/>
        </w:numPr>
        <w:spacing w:line="360" w:lineRule="auto"/>
        <w:contextualSpacing/>
      </w:pPr>
      <w:r>
        <w:t>An alert is sent to [Name of Monitoring Agency</w:t>
      </w:r>
    </w:p>
    <w:p w14:paraId="578102A7" w14:textId="77777777" w:rsidR="00B2059B" w:rsidRPr="001F1322" w:rsidRDefault="00B2059B" w:rsidP="00B2059B">
      <w:pPr>
        <w:numPr>
          <w:ilvl w:val="0"/>
          <w:numId w:val="21"/>
        </w:numPr>
        <w:spacing w:line="360" w:lineRule="auto"/>
        <w:contextualSpacing/>
      </w:pPr>
      <w:r>
        <w:t xml:space="preserve">Welfare check of protected party by monitoring agency and/or law enforcement. </w:t>
      </w:r>
    </w:p>
    <w:p w14:paraId="0B4FAFA4" w14:textId="77777777" w:rsidR="00B2059B" w:rsidRPr="00AF6183" w:rsidRDefault="00B2059B" w:rsidP="00B2059B">
      <w:pPr>
        <w:spacing w:line="360" w:lineRule="auto"/>
        <w:rPr>
          <w:b/>
          <w:color w:val="5F497A" w:themeColor="accent4" w:themeShade="BF"/>
        </w:rPr>
      </w:pPr>
      <w:r w:rsidRPr="00AF6183">
        <w:rPr>
          <w:b/>
          <w:color w:val="5F497A" w:themeColor="accent4" w:themeShade="BF"/>
        </w:rPr>
        <w:t>Types of Notifications</w:t>
      </w:r>
      <w:bookmarkEnd w:id="17"/>
    </w:p>
    <w:p w14:paraId="0B11DA6F" w14:textId="77777777" w:rsidR="00B2059B" w:rsidRPr="00DF4043" w:rsidRDefault="00B2059B" w:rsidP="00B2059B">
      <w:pPr>
        <w:pStyle w:val="ListParagraph"/>
        <w:spacing w:line="120" w:lineRule="auto"/>
        <w:rPr>
          <w:szCs w:val="24"/>
        </w:rPr>
      </w:pPr>
      <w:r w:rsidRPr="00DF4043">
        <w:rPr>
          <w:szCs w:val="24"/>
        </w:rPr>
        <w:t xml:space="preserve"> </w:t>
      </w:r>
    </w:p>
    <w:p w14:paraId="46F57C1C" w14:textId="77777777" w:rsidR="00B2059B" w:rsidRPr="00BB633E" w:rsidRDefault="00B2059B" w:rsidP="00B2059B">
      <w:pPr>
        <w:pStyle w:val="ListParagraph"/>
        <w:numPr>
          <w:ilvl w:val="0"/>
          <w:numId w:val="9"/>
        </w:numPr>
        <w:spacing w:line="360" w:lineRule="auto"/>
        <w:rPr>
          <w:bCs/>
          <w:szCs w:val="24"/>
        </w:rPr>
      </w:pPr>
      <w:r w:rsidRPr="00BB633E">
        <w:rPr>
          <w:bCs/>
          <w:szCs w:val="24"/>
        </w:rPr>
        <w:t>Buffer zone violation (mobile and stationary).</w:t>
      </w:r>
    </w:p>
    <w:p w14:paraId="52A72952" w14:textId="77777777" w:rsidR="00B2059B" w:rsidRPr="00BB633E" w:rsidRDefault="00B2059B" w:rsidP="00B2059B">
      <w:pPr>
        <w:pStyle w:val="ListParagraph"/>
        <w:numPr>
          <w:ilvl w:val="0"/>
          <w:numId w:val="9"/>
        </w:numPr>
        <w:spacing w:line="360" w:lineRule="auto"/>
        <w:rPr>
          <w:bCs/>
          <w:szCs w:val="24"/>
        </w:rPr>
      </w:pPr>
      <w:r w:rsidRPr="00BB633E">
        <w:rPr>
          <w:bCs/>
          <w:szCs w:val="24"/>
        </w:rPr>
        <w:t>Exclusion zone violation (mobile and stationary).</w:t>
      </w:r>
    </w:p>
    <w:p w14:paraId="71E8FEE2" w14:textId="77777777" w:rsidR="00B2059B" w:rsidRPr="00BB633E" w:rsidRDefault="00B2059B" w:rsidP="00B2059B">
      <w:pPr>
        <w:pStyle w:val="ListParagraph"/>
        <w:numPr>
          <w:ilvl w:val="0"/>
          <w:numId w:val="9"/>
        </w:numPr>
        <w:spacing w:line="360" w:lineRule="auto"/>
        <w:rPr>
          <w:bCs/>
          <w:szCs w:val="24"/>
        </w:rPr>
      </w:pPr>
      <w:r w:rsidRPr="00BB633E">
        <w:rPr>
          <w:bCs/>
          <w:szCs w:val="24"/>
        </w:rPr>
        <w:t>Device tamper alerts.</w:t>
      </w:r>
    </w:p>
    <w:p w14:paraId="12872AFA" w14:textId="77777777" w:rsidR="00B2059B" w:rsidRPr="00BB633E" w:rsidRDefault="00B2059B" w:rsidP="00B2059B">
      <w:pPr>
        <w:pStyle w:val="ListParagraph"/>
        <w:numPr>
          <w:ilvl w:val="0"/>
          <w:numId w:val="9"/>
        </w:numPr>
        <w:spacing w:line="360" w:lineRule="auto"/>
        <w:rPr>
          <w:bCs/>
          <w:szCs w:val="24"/>
        </w:rPr>
      </w:pPr>
      <w:r w:rsidRPr="00BB633E">
        <w:rPr>
          <w:bCs/>
          <w:szCs w:val="24"/>
        </w:rPr>
        <w:t xml:space="preserve">Battery critical alerts. </w:t>
      </w:r>
    </w:p>
    <w:p w14:paraId="66886A7F" w14:textId="77777777" w:rsidR="00B2059B" w:rsidRDefault="00B2059B" w:rsidP="00B2059B">
      <w:pPr>
        <w:pStyle w:val="ListParagraph"/>
        <w:numPr>
          <w:ilvl w:val="0"/>
          <w:numId w:val="9"/>
        </w:numPr>
        <w:spacing w:line="360" w:lineRule="auto"/>
        <w:rPr>
          <w:bCs/>
          <w:szCs w:val="24"/>
        </w:rPr>
      </w:pPr>
      <w:r w:rsidRPr="00BB633E">
        <w:rPr>
          <w:bCs/>
          <w:szCs w:val="24"/>
        </w:rPr>
        <w:t xml:space="preserve">Device shut down/loss of communication alerts. </w:t>
      </w:r>
    </w:p>
    <w:p w14:paraId="1A6A7463" w14:textId="77777777" w:rsidR="00B2059B" w:rsidRPr="00C81376" w:rsidRDefault="00B2059B" w:rsidP="00B2059B">
      <w:pPr>
        <w:pStyle w:val="ListParagraph"/>
        <w:spacing w:line="120" w:lineRule="auto"/>
        <w:ind w:left="994"/>
        <w:rPr>
          <w:bCs/>
          <w:szCs w:val="24"/>
        </w:rPr>
      </w:pPr>
    </w:p>
    <w:p w14:paraId="00FFC32D" w14:textId="77777777" w:rsidR="00B2059B" w:rsidRPr="00AF6183" w:rsidRDefault="00B2059B" w:rsidP="00B2059B">
      <w:pPr>
        <w:pStyle w:val="Heading2"/>
        <w:rPr>
          <w:color w:val="5F497A" w:themeColor="accent4" w:themeShade="BF"/>
        </w:rPr>
      </w:pPr>
      <w:bookmarkStart w:id="18" w:name="_Toc167262275"/>
      <w:bookmarkStart w:id="19" w:name="_Toc170129241"/>
      <w:r>
        <w:rPr>
          <w:color w:val="5F497A" w:themeColor="accent4" w:themeShade="BF"/>
        </w:rPr>
        <w:t xml:space="preserve">IV.4 </w:t>
      </w:r>
      <w:r w:rsidRPr="00AF6183">
        <w:rPr>
          <w:color w:val="5F497A" w:themeColor="accent4" w:themeShade="BF"/>
        </w:rPr>
        <w:t xml:space="preserve">Agency </w:t>
      </w:r>
      <w:r>
        <w:rPr>
          <w:color w:val="5F497A" w:themeColor="accent4" w:themeShade="BF"/>
        </w:rPr>
        <w:t>Responsibilities with</w:t>
      </w:r>
      <w:r w:rsidRPr="00AF6183">
        <w:rPr>
          <w:color w:val="5F497A" w:themeColor="accent4" w:themeShade="BF"/>
        </w:rPr>
        <w:t xml:space="preserve"> Notifications</w:t>
      </w:r>
      <w:bookmarkEnd w:id="18"/>
      <w:bookmarkEnd w:id="19"/>
    </w:p>
    <w:p w14:paraId="6EEF3437" w14:textId="77777777" w:rsidR="00B2059B" w:rsidRPr="002733F6" w:rsidRDefault="00B2059B" w:rsidP="00B2059B">
      <w:pPr>
        <w:spacing w:line="360" w:lineRule="auto"/>
      </w:pPr>
      <w:r>
        <w:t xml:space="preserve">Clearly establish each agency’s roles/responsibilities in your specific jurisdiction. Each agency has a key role in this process, including law enforcement, judicial officers, and monitoring companies. Using a standardized script can streamline communication and actions, leading to more efficient and effective responses.  </w:t>
      </w:r>
    </w:p>
    <w:p w14:paraId="69B31BE3" w14:textId="77777777" w:rsidR="00B2059B" w:rsidRPr="00256BEE" w:rsidRDefault="00B2059B" w:rsidP="00B2059B">
      <w:pPr>
        <w:spacing w:line="120" w:lineRule="auto"/>
      </w:pPr>
      <w:r w:rsidRPr="00256BEE">
        <w:t xml:space="preserve"> </w:t>
      </w:r>
    </w:p>
    <w:p w14:paraId="1741CD3A" w14:textId="77777777" w:rsidR="00B2059B" w:rsidRPr="005F0846" w:rsidRDefault="00B2059B" w:rsidP="00B2059B">
      <w:pPr>
        <w:pStyle w:val="ListParagraph"/>
        <w:numPr>
          <w:ilvl w:val="0"/>
          <w:numId w:val="10"/>
        </w:numPr>
        <w:spacing w:line="360" w:lineRule="auto"/>
      </w:pPr>
      <w:r>
        <w:t>[Jurisdiction name]</w:t>
      </w:r>
      <w:r w:rsidRPr="00840990">
        <w:t xml:space="preserve"> </w:t>
      </w:r>
      <w:r w:rsidRPr="005F0846">
        <w:t>law enforcement agencies will be notified through [dispatch] if a restrained party enters a stationary exclusion zone.</w:t>
      </w:r>
    </w:p>
    <w:p w14:paraId="526AE3EA" w14:textId="77777777" w:rsidR="00B2059B" w:rsidRPr="005F0846" w:rsidRDefault="00B2059B" w:rsidP="00B2059B">
      <w:pPr>
        <w:pStyle w:val="ListParagraph"/>
        <w:numPr>
          <w:ilvl w:val="0"/>
          <w:numId w:val="10"/>
        </w:numPr>
        <w:spacing w:line="360" w:lineRule="auto"/>
      </w:pPr>
      <w:r>
        <w:t>[Jurisdiction name]</w:t>
      </w:r>
      <w:r w:rsidRPr="00840990">
        <w:t xml:space="preserve"> </w:t>
      </w:r>
      <w:r w:rsidRPr="005F0846">
        <w:t>law enforcement agencies will be notified through [dispatch] if a restrained party removes their bracelet after hours (Monday through Thursday</w:t>
      </w:r>
      <w:r>
        <w:t xml:space="preserve">, </w:t>
      </w:r>
      <w:r w:rsidRPr="005F0846">
        <w:t>4:30pm to 6:30am and Friday</w:t>
      </w:r>
      <w:r>
        <w:t xml:space="preserve">, </w:t>
      </w:r>
      <w:r w:rsidRPr="005F0846">
        <w:t>4:30pm through Monday at 6:30am</w:t>
      </w:r>
      <w:r>
        <w:t>)</w:t>
      </w:r>
      <w:r w:rsidRPr="005F0846">
        <w:t>. The purpose for this notification is for law enforcement to conduct a welfare check of the protected party.</w:t>
      </w:r>
    </w:p>
    <w:p w14:paraId="69B66A89" w14:textId="77777777" w:rsidR="00B2059B" w:rsidRPr="005F0846" w:rsidRDefault="00B2059B" w:rsidP="00B2059B">
      <w:pPr>
        <w:pStyle w:val="ListParagraph"/>
        <w:numPr>
          <w:ilvl w:val="0"/>
          <w:numId w:val="10"/>
        </w:numPr>
        <w:spacing w:line="360" w:lineRule="auto"/>
      </w:pPr>
      <w:r w:rsidRPr="005F0846">
        <w:t>Protected party will be notified if the restrained party is within the buffer zone (mobile and stationary)</w:t>
      </w:r>
      <w:r>
        <w:t>.</w:t>
      </w:r>
    </w:p>
    <w:p w14:paraId="16220481" w14:textId="77777777" w:rsidR="00B2059B" w:rsidRPr="005F0846" w:rsidRDefault="00B2059B" w:rsidP="00B2059B">
      <w:pPr>
        <w:pStyle w:val="ListParagraph"/>
        <w:numPr>
          <w:ilvl w:val="0"/>
          <w:numId w:val="10"/>
        </w:numPr>
        <w:spacing w:line="360" w:lineRule="auto"/>
      </w:pPr>
      <w:r w:rsidRPr="005F0846">
        <w:t>Protected party and law enforcement will be notified if a restrained party enters an exclusion zone (stationary only)</w:t>
      </w:r>
      <w:r>
        <w:t>.</w:t>
      </w:r>
    </w:p>
    <w:p w14:paraId="32139092" w14:textId="77777777" w:rsidR="00B2059B" w:rsidRPr="005F0846" w:rsidRDefault="00B2059B" w:rsidP="00B2059B">
      <w:pPr>
        <w:pStyle w:val="ListParagraph"/>
        <w:numPr>
          <w:ilvl w:val="0"/>
          <w:numId w:val="10"/>
        </w:numPr>
        <w:spacing w:line="360" w:lineRule="auto"/>
      </w:pPr>
      <w:r>
        <w:t>[Name of Monitoring Center]</w:t>
      </w:r>
      <w:r w:rsidRPr="005F0846">
        <w:t xml:space="preserve"> will be notified when:</w:t>
      </w:r>
    </w:p>
    <w:p w14:paraId="339E045C" w14:textId="77777777" w:rsidR="00B2059B" w:rsidRPr="005F0846" w:rsidRDefault="00B2059B" w:rsidP="00B2059B">
      <w:pPr>
        <w:pStyle w:val="ListParagraph"/>
        <w:numPr>
          <w:ilvl w:val="1"/>
          <w:numId w:val="5"/>
        </w:numPr>
        <w:spacing w:line="360" w:lineRule="auto"/>
      </w:pPr>
      <w:r w:rsidRPr="005F0846">
        <w:t>Any violation of these protocols occurs</w:t>
      </w:r>
      <w:r>
        <w:t>.</w:t>
      </w:r>
    </w:p>
    <w:p w14:paraId="501A16A9" w14:textId="77777777" w:rsidR="00B2059B" w:rsidRPr="005F0846" w:rsidRDefault="00B2059B" w:rsidP="00B2059B">
      <w:pPr>
        <w:pStyle w:val="ListParagraph"/>
        <w:numPr>
          <w:ilvl w:val="1"/>
          <w:numId w:val="5"/>
        </w:numPr>
        <w:spacing w:line="360" w:lineRule="auto"/>
      </w:pPr>
      <w:r w:rsidRPr="005F0846">
        <w:t xml:space="preserve">The restrained </w:t>
      </w:r>
      <w:r>
        <w:t xml:space="preserve">party </w:t>
      </w:r>
      <w:r w:rsidRPr="005F0846">
        <w:t>tampers with the device</w:t>
      </w:r>
      <w:r>
        <w:t>.</w:t>
      </w:r>
    </w:p>
    <w:p w14:paraId="13E4380D" w14:textId="77777777" w:rsidR="00B2059B" w:rsidRPr="005F0846" w:rsidRDefault="00B2059B" w:rsidP="00B2059B">
      <w:pPr>
        <w:pStyle w:val="ListParagraph"/>
        <w:numPr>
          <w:ilvl w:val="1"/>
          <w:numId w:val="5"/>
        </w:numPr>
        <w:spacing w:line="360" w:lineRule="auto"/>
      </w:pPr>
      <w:r w:rsidRPr="005F0846">
        <w:lastRenderedPageBreak/>
        <w:t xml:space="preserve">The restrain party’s battery </w:t>
      </w:r>
      <w:r>
        <w:t xml:space="preserve">device </w:t>
      </w:r>
      <w:r w:rsidRPr="005F0846">
        <w:t>is running low</w:t>
      </w:r>
      <w:r>
        <w:t>.</w:t>
      </w:r>
    </w:p>
    <w:p w14:paraId="3DF09ADB" w14:textId="03E58CD5" w:rsidR="00B2059B" w:rsidRDefault="00B2059B" w:rsidP="00B2059B">
      <w:pPr>
        <w:pStyle w:val="ListParagraph"/>
        <w:numPr>
          <w:ilvl w:val="1"/>
          <w:numId w:val="5"/>
        </w:numPr>
        <w:spacing w:line="360" w:lineRule="auto"/>
      </w:pPr>
      <w:r w:rsidRPr="005F0846">
        <w:t>If the battery on the device is not charged or operational</w:t>
      </w:r>
      <w:r>
        <w:t>.</w:t>
      </w:r>
    </w:p>
    <w:p w14:paraId="52719C6C" w14:textId="77777777" w:rsidR="00B2059B" w:rsidRDefault="00B2059B" w:rsidP="00B2059B">
      <w:pPr>
        <w:spacing w:line="120" w:lineRule="auto"/>
        <w:rPr>
          <w:b/>
        </w:rPr>
      </w:pPr>
    </w:p>
    <w:p w14:paraId="6B8AC568" w14:textId="77777777" w:rsidR="00B2059B" w:rsidRPr="00DB20B0" w:rsidRDefault="00B2059B" w:rsidP="00B2059B">
      <w:pPr>
        <w:pStyle w:val="Heading1"/>
        <w:ind w:left="504" w:hanging="144"/>
        <w:rPr>
          <w:color w:val="5F497A" w:themeColor="accent4" w:themeShade="BF"/>
        </w:rPr>
      </w:pPr>
      <w:bookmarkStart w:id="20" w:name="_Toc167262276"/>
      <w:bookmarkStart w:id="21" w:name="_Toc170129242"/>
      <w:r w:rsidRPr="00DB20B0">
        <w:rPr>
          <w:color w:val="5F497A" w:themeColor="accent4" w:themeShade="BF"/>
        </w:rPr>
        <w:t>Communication Between Monitoring Center and Dispatch</w:t>
      </w:r>
      <w:bookmarkEnd w:id="20"/>
      <w:bookmarkEnd w:id="21"/>
    </w:p>
    <w:p w14:paraId="45C40F62" w14:textId="77777777" w:rsidR="00B2059B" w:rsidRDefault="00B2059B" w:rsidP="00B2059B">
      <w:pPr>
        <w:spacing w:line="360" w:lineRule="auto"/>
      </w:pPr>
      <w:r>
        <w:t xml:space="preserve">A script should be developed for your jurisdiction to outline communication standards between the monitoring company and dispatch when a violation or tamper alert has occurred. </w:t>
      </w:r>
    </w:p>
    <w:p w14:paraId="0D8EEBF6" w14:textId="77777777" w:rsidR="00B2059B" w:rsidRPr="00C81376" w:rsidRDefault="00B2059B" w:rsidP="00B2059B">
      <w:pPr>
        <w:spacing w:line="120" w:lineRule="auto"/>
      </w:pPr>
    </w:p>
    <w:p w14:paraId="3EFEE92D" w14:textId="77777777" w:rsidR="00B2059B" w:rsidRPr="00AC6C6A" w:rsidRDefault="00B2059B" w:rsidP="00B2059B">
      <w:pPr>
        <w:rPr>
          <w:b/>
          <w:color w:val="5F497A" w:themeColor="accent4" w:themeShade="BF"/>
        </w:rPr>
      </w:pPr>
      <w:bookmarkStart w:id="22" w:name="_Toc167262277"/>
      <w:r w:rsidRPr="00AC6C6A">
        <w:rPr>
          <w:b/>
          <w:color w:val="5F497A" w:themeColor="accent4" w:themeShade="BF"/>
        </w:rPr>
        <w:t>Sample Language for 911 Dispatch Call</w:t>
      </w:r>
      <w:bookmarkEnd w:id="22"/>
    </w:p>
    <w:p w14:paraId="54442EA6" w14:textId="77777777" w:rsidR="00B2059B" w:rsidRDefault="00B2059B" w:rsidP="00B2059B">
      <w:pPr>
        <w:spacing w:line="120" w:lineRule="auto"/>
      </w:pPr>
    </w:p>
    <w:p w14:paraId="56BE8533" w14:textId="77777777" w:rsidR="00B2059B" w:rsidRDefault="00B2059B" w:rsidP="00B2059B">
      <w:pPr>
        <w:spacing w:line="360" w:lineRule="auto"/>
        <w:rPr>
          <w:szCs w:val="24"/>
        </w:rPr>
      </w:pPr>
      <w:r>
        <w:rPr>
          <w:szCs w:val="24"/>
        </w:rPr>
        <w:t xml:space="preserve"> “</w:t>
      </w:r>
      <w:r>
        <w:rPr>
          <w:i/>
          <w:szCs w:val="24"/>
        </w:rPr>
        <w:t xml:space="preserve">Hi, this is the </w:t>
      </w:r>
      <w:r>
        <w:t>[Name of Monitoring Center]</w:t>
      </w:r>
      <w:r>
        <w:rPr>
          <w:i/>
          <w:szCs w:val="24"/>
        </w:rPr>
        <w:t xml:space="preserve"> calling in regard to a protection order or No Contact order violation in progress.  The subject named in the protection order is (</w:t>
      </w:r>
      <w:r w:rsidRPr="00887B57">
        <w:rPr>
          <w:i/>
          <w:szCs w:val="24"/>
        </w:rPr>
        <w:t>Restrained Party Name/DOB)</w:t>
      </w:r>
      <w:r>
        <w:rPr>
          <w:i/>
          <w:szCs w:val="24"/>
        </w:rPr>
        <w:t> who is monitored by [insert Monitoring Center name here] under the Alert Notification Program</w:t>
      </w:r>
      <w:r>
        <w:rPr>
          <w:szCs w:val="24"/>
        </w:rPr>
        <w:t>.” Then provide details of the violation (example: when the zone was violated, if the restrained party is still actively in the zone or if the offender has left the zone). </w:t>
      </w:r>
    </w:p>
    <w:p w14:paraId="6608C8C5" w14:textId="77777777" w:rsidR="00B2059B" w:rsidRDefault="00B2059B" w:rsidP="00B2059B">
      <w:pPr>
        <w:spacing w:line="120" w:lineRule="auto"/>
        <w:rPr>
          <w:b/>
        </w:rPr>
      </w:pPr>
    </w:p>
    <w:p w14:paraId="7A0B2633" w14:textId="77777777" w:rsidR="00B2059B" w:rsidRPr="00AF6183" w:rsidRDefault="00B2059B" w:rsidP="00B2059B">
      <w:pPr>
        <w:spacing w:line="360" w:lineRule="auto"/>
        <w:rPr>
          <w:b/>
          <w:color w:val="5F497A" w:themeColor="accent4" w:themeShade="BF"/>
        </w:rPr>
      </w:pPr>
      <w:r w:rsidRPr="00AF6183">
        <w:rPr>
          <w:b/>
          <w:color w:val="5F497A" w:themeColor="accent4" w:themeShade="BF"/>
        </w:rPr>
        <w:t>Sample Language for Strap Tamper Alert</w:t>
      </w:r>
    </w:p>
    <w:p w14:paraId="18C55D4E" w14:textId="77777777" w:rsidR="00B2059B" w:rsidRPr="001D2231" w:rsidRDefault="00B2059B" w:rsidP="00B2059B">
      <w:pPr>
        <w:spacing w:line="120" w:lineRule="auto"/>
      </w:pPr>
    </w:p>
    <w:p w14:paraId="669926AA" w14:textId="77777777" w:rsidR="00B2059B" w:rsidRPr="001D2231" w:rsidRDefault="00B2059B" w:rsidP="00B2059B">
      <w:pPr>
        <w:spacing w:line="360" w:lineRule="auto"/>
        <w:rPr>
          <w:szCs w:val="24"/>
        </w:rPr>
      </w:pPr>
      <w:r>
        <w:rPr>
          <w:szCs w:val="24"/>
        </w:rPr>
        <w:t>“</w:t>
      </w:r>
      <w:r w:rsidRPr="001D2231">
        <w:rPr>
          <w:i/>
          <w:szCs w:val="24"/>
        </w:rPr>
        <w:t xml:space="preserve">This is </w:t>
      </w:r>
      <w:r>
        <w:rPr>
          <w:i/>
          <w:szCs w:val="24"/>
        </w:rPr>
        <w:t xml:space="preserve">[insert name here] </w:t>
      </w:r>
      <w:r w:rsidRPr="001D2231">
        <w:rPr>
          <w:i/>
          <w:szCs w:val="24"/>
        </w:rPr>
        <w:t>Monitoring Center. We are calling to report a strap tamper by a monitored offender and request a welfare check of the protected party</w:t>
      </w:r>
      <w:r w:rsidRPr="001D2231">
        <w:rPr>
          <w:szCs w:val="24"/>
        </w:rPr>
        <w:t>.</w:t>
      </w:r>
      <w:r>
        <w:rPr>
          <w:szCs w:val="24"/>
        </w:rPr>
        <w:t>”</w:t>
      </w:r>
    </w:p>
    <w:p w14:paraId="1C6D43D7" w14:textId="77777777" w:rsidR="00B2059B" w:rsidRPr="001D2231" w:rsidRDefault="00B2059B" w:rsidP="00B2059B">
      <w:pPr>
        <w:spacing w:line="360" w:lineRule="auto"/>
        <w:rPr>
          <w:szCs w:val="24"/>
        </w:rPr>
      </w:pPr>
      <w:r w:rsidRPr="001D2231">
        <w:rPr>
          <w:szCs w:val="24"/>
        </w:rPr>
        <w:t xml:space="preserve">State when the </w:t>
      </w:r>
      <w:r>
        <w:rPr>
          <w:szCs w:val="24"/>
        </w:rPr>
        <w:t>s</w:t>
      </w:r>
      <w:r w:rsidRPr="001D2231">
        <w:rPr>
          <w:szCs w:val="24"/>
        </w:rPr>
        <w:t>trap tamper violation occurred and the current location of the</w:t>
      </w:r>
    </w:p>
    <w:p w14:paraId="26D06127" w14:textId="77777777" w:rsidR="00B2059B" w:rsidRDefault="00B2059B" w:rsidP="00B2059B">
      <w:pPr>
        <w:spacing w:line="360" w:lineRule="auto"/>
        <w:rPr>
          <w:szCs w:val="24"/>
        </w:rPr>
      </w:pPr>
      <w:r w:rsidRPr="001D2231">
        <w:rPr>
          <w:szCs w:val="24"/>
        </w:rPr>
        <w:t>offender. Give DOB of</w:t>
      </w:r>
      <w:r w:rsidRPr="00887B57">
        <w:rPr>
          <w:szCs w:val="24"/>
        </w:rPr>
        <w:t xml:space="preserve"> restrained party </w:t>
      </w:r>
      <w:r w:rsidRPr="001D2231">
        <w:rPr>
          <w:szCs w:val="24"/>
        </w:rPr>
        <w:t xml:space="preserve">/ </w:t>
      </w:r>
      <w:r>
        <w:rPr>
          <w:szCs w:val="24"/>
        </w:rPr>
        <w:t>[phone number here] and</w:t>
      </w:r>
      <w:r w:rsidRPr="001D2231">
        <w:rPr>
          <w:szCs w:val="24"/>
        </w:rPr>
        <w:t xml:space="preserve"> </w:t>
      </w:r>
      <w:r>
        <w:rPr>
          <w:szCs w:val="24"/>
        </w:rPr>
        <w:t xml:space="preserve">they </w:t>
      </w:r>
      <w:r w:rsidRPr="001D2231">
        <w:rPr>
          <w:szCs w:val="24"/>
        </w:rPr>
        <w:t xml:space="preserve">will need to know who the </w:t>
      </w:r>
      <w:r>
        <w:rPr>
          <w:szCs w:val="24"/>
        </w:rPr>
        <w:t>protected party</w:t>
      </w:r>
      <w:r w:rsidRPr="001D2231">
        <w:rPr>
          <w:szCs w:val="24"/>
        </w:rPr>
        <w:t xml:space="preserve"> is</w:t>
      </w:r>
      <w:r>
        <w:rPr>
          <w:szCs w:val="24"/>
        </w:rPr>
        <w:t xml:space="preserve"> </w:t>
      </w:r>
      <w:r w:rsidRPr="001D2231">
        <w:rPr>
          <w:szCs w:val="24"/>
        </w:rPr>
        <w:t xml:space="preserve">and </w:t>
      </w:r>
      <w:r>
        <w:rPr>
          <w:szCs w:val="24"/>
        </w:rPr>
        <w:t xml:space="preserve">their </w:t>
      </w:r>
      <w:r w:rsidRPr="001D2231">
        <w:rPr>
          <w:szCs w:val="24"/>
        </w:rPr>
        <w:t>address</w:t>
      </w:r>
      <w:r>
        <w:rPr>
          <w:szCs w:val="24"/>
        </w:rPr>
        <w:t xml:space="preserve"> if the protected party is not using the mobile app or does not have their phone on them</w:t>
      </w:r>
    </w:p>
    <w:p w14:paraId="232BEB0A" w14:textId="77777777" w:rsidR="00B2059B" w:rsidRPr="00C81376" w:rsidRDefault="00B2059B" w:rsidP="00B2059B">
      <w:pPr>
        <w:spacing w:line="120" w:lineRule="auto"/>
        <w:rPr>
          <w:szCs w:val="24"/>
        </w:rPr>
      </w:pPr>
    </w:p>
    <w:p w14:paraId="66E49840" w14:textId="77777777" w:rsidR="00B2059B" w:rsidRPr="00AF6183" w:rsidRDefault="00B2059B" w:rsidP="00B2059B">
      <w:pPr>
        <w:pStyle w:val="Heading2"/>
        <w:rPr>
          <w:color w:val="5F497A" w:themeColor="accent4" w:themeShade="BF"/>
        </w:rPr>
      </w:pPr>
      <w:bookmarkStart w:id="23" w:name="_Toc167262278"/>
      <w:bookmarkStart w:id="24" w:name="_Toc170129243"/>
      <w:r>
        <w:rPr>
          <w:color w:val="5F497A" w:themeColor="accent4" w:themeShade="BF"/>
        </w:rPr>
        <w:t xml:space="preserve">V.1 </w:t>
      </w:r>
      <w:r w:rsidRPr="00AF6183">
        <w:rPr>
          <w:color w:val="5F497A" w:themeColor="accent4" w:themeShade="BF"/>
        </w:rPr>
        <w:t>Handling Priority Notifications and After-hours Notification</w:t>
      </w:r>
      <w:bookmarkEnd w:id="23"/>
      <w:bookmarkEnd w:id="24"/>
    </w:p>
    <w:p w14:paraId="6AB1C33D" w14:textId="77777777" w:rsidR="00B2059B" w:rsidRDefault="00B2059B" w:rsidP="00B2059B">
      <w:pPr>
        <w:spacing w:line="360" w:lineRule="auto"/>
      </w:pPr>
      <w:r>
        <w:t>It is important to identify the priority level and type of notifications. Handling high priority calls for EMVNT requires a prompt and coordinated response from law enforcement and other relevant agencies. When a high priority call regarding a potential violation or threat to the safety of the protected party is received by 911 or the 911 dispatch system, dispatchers should prioritize the call accordingly. Dispatch should relay the information received to the responding officers, providing details of the violation, the locations of the incidents, and any relevant background information.</w:t>
      </w:r>
    </w:p>
    <w:p w14:paraId="409BDBE5" w14:textId="77777777" w:rsidR="00B2059B" w:rsidRDefault="00B2059B" w:rsidP="00B2059B"/>
    <w:p w14:paraId="17ACDB5E" w14:textId="77777777" w:rsidR="00494C5D" w:rsidRDefault="00494C5D" w:rsidP="00B2059B">
      <w:pPr>
        <w:rPr>
          <w:b/>
          <w:color w:val="5F497A" w:themeColor="accent4" w:themeShade="BF"/>
        </w:rPr>
      </w:pPr>
      <w:bookmarkStart w:id="25" w:name="_Toc167262279"/>
    </w:p>
    <w:p w14:paraId="7C8FE374" w14:textId="185889D8" w:rsidR="00B2059B" w:rsidRPr="00AC6C6A" w:rsidRDefault="00B2059B" w:rsidP="00B2059B">
      <w:pPr>
        <w:rPr>
          <w:b/>
          <w:color w:val="5F497A" w:themeColor="accent4" w:themeShade="BF"/>
        </w:rPr>
      </w:pPr>
      <w:r w:rsidRPr="00AC6C6A">
        <w:rPr>
          <w:b/>
          <w:color w:val="5F497A" w:themeColor="accent4" w:themeShade="BF"/>
        </w:rPr>
        <w:lastRenderedPageBreak/>
        <w:t>Sample Language for After Hours Removal</w:t>
      </w:r>
      <w:bookmarkEnd w:id="25"/>
      <w:r w:rsidRPr="00AC6C6A">
        <w:rPr>
          <w:b/>
          <w:color w:val="5F497A" w:themeColor="accent4" w:themeShade="BF"/>
        </w:rPr>
        <w:t xml:space="preserve"> </w:t>
      </w:r>
    </w:p>
    <w:p w14:paraId="3715CB55" w14:textId="77777777" w:rsidR="00B2059B" w:rsidRPr="006153CA" w:rsidRDefault="00B2059B" w:rsidP="00B2059B"/>
    <w:p w14:paraId="5A264ED3" w14:textId="77777777" w:rsidR="00B2059B" w:rsidRPr="006153CA" w:rsidRDefault="00B2059B" w:rsidP="00B2059B">
      <w:pPr>
        <w:rPr>
          <w:b/>
        </w:rPr>
      </w:pPr>
      <w:r w:rsidRPr="006153CA">
        <w:rPr>
          <w:b/>
        </w:rPr>
        <w:t xml:space="preserve">Protocol for Contact </w:t>
      </w:r>
      <w:r w:rsidRPr="006153CA">
        <w:rPr>
          <w:b/>
          <w:bCs/>
          <w:color w:val="1E1E1E"/>
          <w:szCs w:val="24"/>
        </w:rPr>
        <w:t>After Hours Notification for the Removal of a Bracelet</w:t>
      </w:r>
    </w:p>
    <w:p w14:paraId="0AAAD16B" w14:textId="77777777" w:rsidR="00B2059B" w:rsidRPr="006153CA" w:rsidRDefault="00B2059B" w:rsidP="00B2059B">
      <w:pPr>
        <w:autoSpaceDE w:val="0"/>
        <w:autoSpaceDN w:val="0"/>
        <w:adjustRightInd w:val="0"/>
        <w:spacing w:line="120" w:lineRule="auto"/>
        <w:rPr>
          <w:b/>
          <w:i/>
          <w:iCs/>
          <w:color w:val="212121"/>
          <w:szCs w:val="24"/>
        </w:rPr>
      </w:pPr>
    </w:p>
    <w:p w14:paraId="5630A467" w14:textId="77777777" w:rsidR="00B2059B" w:rsidRPr="007E6E23" w:rsidRDefault="00B2059B" w:rsidP="00B2059B">
      <w:pPr>
        <w:autoSpaceDE w:val="0"/>
        <w:autoSpaceDN w:val="0"/>
        <w:adjustRightInd w:val="0"/>
        <w:spacing w:line="360" w:lineRule="auto"/>
        <w:rPr>
          <w:i/>
          <w:iCs/>
          <w:color w:val="212121"/>
          <w:szCs w:val="24"/>
        </w:rPr>
      </w:pPr>
      <w:r w:rsidRPr="008D72C7">
        <w:rPr>
          <w:i/>
          <w:iCs/>
          <w:color w:val="212121"/>
          <w:szCs w:val="24"/>
        </w:rPr>
        <w:t>Monday through Thursday</w:t>
      </w:r>
      <w:r>
        <w:rPr>
          <w:i/>
          <w:iCs/>
          <w:color w:val="212121"/>
          <w:szCs w:val="24"/>
        </w:rPr>
        <w:t xml:space="preserve">, </w:t>
      </w:r>
      <w:r w:rsidRPr="008D72C7">
        <w:rPr>
          <w:i/>
          <w:iCs/>
          <w:color w:val="212121"/>
          <w:szCs w:val="24"/>
        </w:rPr>
        <w:t>4:30pm to 6:30am and Friday</w:t>
      </w:r>
      <w:r>
        <w:rPr>
          <w:i/>
          <w:iCs/>
          <w:color w:val="212121"/>
          <w:szCs w:val="24"/>
        </w:rPr>
        <w:t xml:space="preserve">, </w:t>
      </w:r>
      <w:r w:rsidRPr="008D72C7">
        <w:rPr>
          <w:i/>
          <w:iCs/>
          <w:color w:val="212121"/>
          <w:szCs w:val="24"/>
        </w:rPr>
        <w:t>4:30pm through Monday at 6:30am</w:t>
      </w:r>
    </w:p>
    <w:p w14:paraId="231FD58B" w14:textId="77777777" w:rsidR="00B2059B" w:rsidRPr="005A67AC" w:rsidRDefault="00B2059B" w:rsidP="00B2059B">
      <w:pPr>
        <w:pStyle w:val="ListParagraph"/>
        <w:numPr>
          <w:ilvl w:val="0"/>
          <w:numId w:val="6"/>
        </w:numPr>
        <w:autoSpaceDE w:val="0"/>
        <w:autoSpaceDN w:val="0"/>
        <w:adjustRightInd w:val="0"/>
        <w:spacing w:line="360" w:lineRule="auto"/>
        <w:rPr>
          <w:color w:val="1E1E1E"/>
          <w:szCs w:val="24"/>
        </w:rPr>
      </w:pPr>
      <w:r w:rsidRPr="005A67AC">
        <w:rPr>
          <w:color w:val="1E1E1E"/>
          <w:szCs w:val="24"/>
        </w:rPr>
        <w:t>Protected party</w:t>
      </w:r>
      <w:r>
        <w:rPr>
          <w:color w:val="1E1E1E"/>
          <w:szCs w:val="24"/>
        </w:rPr>
        <w:t xml:space="preserve"> </w:t>
      </w:r>
      <w:r w:rsidRPr="005A67AC">
        <w:rPr>
          <w:color w:val="1E1E1E"/>
          <w:szCs w:val="24"/>
        </w:rPr>
        <w:t>- Push notification, text</w:t>
      </w:r>
      <w:r>
        <w:rPr>
          <w:color w:val="1E1E1E"/>
          <w:szCs w:val="24"/>
        </w:rPr>
        <w:t xml:space="preserve">, </w:t>
      </w:r>
      <w:r w:rsidRPr="005A67AC">
        <w:rPr>
          <w:color w:val="1E1E1E"/>
          <w:szCs w:val="24"/>
        </w:rPr>
        <w:t>and email</w:t>
      </w:r>
      <w:r>
        <w:rPr>
          <w:color w:val="1E1E1E"/>
          <w:szCs w:val="24"/>
        </w:rPr>
        <w:t>.</w:t>
      </w:r>
    </w:p>
    <w:p w14:paraId="174FEBF9" w14:textId="77777777" w:rsidR="00B2059B" w:rsidRPr="00256BEE" w:rsidRDefault="00B2059B" w:rsidP="00B2059B">
      <w:pPr>
        <w:pStyle w:val="ListParagraph"/>
        <w:numPr>
          <w:ilvl w:val="0"/>
          <w:numId w:val="6"/>
        </w:numPr>
        <w:autoSpaceDE w:val="0"/>
        <w:autoSpaceDN w:val="0"/>
        <w:adjustRightInd w:val="0"/>
        <w:spacing w:line="360" w:lineRule="auto"/>
      </w:pPr>
      <w:r w:rsidRPr="005A67AC">
        <w:rPr>
          <w:color w:val="202020"/>
          <w:szCs w:val="24"/>
        </w:rPr>
        <w:t xml:space="preserve">Law Enforcement - Notified through [dispatch] Live phone call to [dispatch] at </w:t>
      </w:r>
      <w:r w:rsidRPr="005A67AC">
        <w:rPr>
          <w:bCs/>
          <w:color w:val="1A1A1A"/>
          <w:szCs w:val="24"/>
        </w:rPr>
        <w:t>[phone number]</w:t>
      </w:r>
      <w:r>
        <w:rPr>
          <w:bCs/>
          <w:color w:val="1A1A1A"/>
          <w:szCs w:val="24"/>
        </w:rPr>
        <w:t>.</w:t>
      </w:r>
    </w:p>
    <w:p w14:paraId="701C64F4" w14:textId="77777777" w:rsidR="00B2059B" w:rsidRDefault="00B2059B" w:rsidP="00B2059B">
      <w:pPr>
        <w:shd w:val="clear" w:color="auto" w:fill="FFFFFF"/>
        <w:spacing w:line="120" w:lineRule="auto"/>
        <w:rPr>
          <w:rFonts w:asciiTheme="minorHAnsi" w:eastAsia="Times New Roman" w:hAnsiTheme="minorHAnsi" w:cstheme="minorHAnsi"/>
          <w:b/>
          <w:bCs/>
          <w:color w:val="5F497A" w:themeColor="accent4" w:themeShade="BF"/>
          <w:szCs w:val="24"/>
        </w:rPr>
      </w:pPr>
    </w:p>
    <w:p w14:paraId="0C59D902" w14:textId="77777777" w:rsidR="00B2059B" w:rsidRPr="00AF6183" w:rsidRDefault="00B2059B" w:rsidP="00B2059B">
      <w:pPr>
        <w:shd w:val="clear" w:color="auto" w:fill="FFFFFF"/>
        <w:spacing w:line="360" w:lineRule="auto"/>
        <w:rPr>
          <w:rFonts w:asciiTheme="minorHAnsi" w:eastAsia="Times New Roman" w:hAnsiTheme="minorHAnsi" w:cstheme="minorHAnsi"/>
          <w:b/>
          <w:bCs/>
          <w:color w:val="5F497A" w:themeColor="accent4" w:themeShade="BF"/>
          <w:szCs w:val="24"/>
        </w:rPr>
      </w:pPr>
      <w:r>
        <w:rPr>
          <w:rFonts w:asciiTheme="minorHAnsi" w:eastAsia="Times New Roman" w:hAnsiTheme="minorHAnsi" w:cstheme="minorHAnsi"/>
          <w:b/>
          <w:bCs/>
          <w:color w:val="5F497A" w:themeColor="accent4" w:themeShade="BF"/>
          <w:szCs w:val="24"/>
        </w:rPr>
        <w:t xml:space="preserve">V.2 </w:t>
      </w:r>
      <w:r w:rsidRPr="00AF6183">
        <w:rPr>
          <w:rFonts w:asciiTheme="minorHAnsi" w:eastAsia="Times New Roman" w:hAnsiTheme="minorHAnsi" w:cstheme="minorHAnsi"/>
          <w:b/>
          <w:bCs/>
          <w:color w:val="5F497A" w:themeColor="accent4" w:themeShade="BF"/>
          <w:szCs w:val="24"/>
        </w:rPr>
        <w:t>Sample of 911 Dispatch Prioritization</w:t>
      </w:r>
    </w:p>
    <w:p w14:paraId="6DE6D8A6" w14:textId="77777777" w:rsidR="00B2059B" w:rsidRPr="00840990" w:rsidRDefault="00B2059B" w:rsidP="00B2059B">
      <w:pPr>
        <w:shd w:val="clear" w:color="auto" w:fill="FFFFFF"/>
        <w:spacing w:line="120" w:lineRule="auto"/>
        <w:rPr>
          <w:rFonts w:asciiTheme="minorHAnsi" w:eastAsia="Times New Roman" w:hAnsiTheme="minorHAnsi" w:cstheme="minorHAnsi"/>
          <w:b/>
          <w:bCs/>
          <w:color w:val="000000"/>
          <w:szCs w:val="24"/>
        </w:rPr>
      </w:pPr>
    </w:p>
    <w:p w14:paraId="4C12379D" w14:textId="77777777" w:rsidR="00B2059B" w:rsidRDefault="00B2059B" w:rsidP="00B2059B">
      <w:pPr>
        <w:shd w:val="clear" w:color="auto" w:fill="FFFFFF"/>
        <w:spacing w:line="360" w:lineRule="auto"/>
        <w:rPr>
          <w:rFonts w:eastAsia="Times New Roman"/>
          <w:color w:val="000000"/>
          <w:szCs w:val="24"/>
        </w:rPr>
      </w:pPr>
      <w:r>
        <w:rPr>
          <w:rFonts w:eastAsia="Times New Roman"/>
          <w:color w:val="000000"/>
          <w:szCs w:val="24"/>
        </w:rPr>
        <w:t xml:space="preserve">EMVNT calls should be dispatched in the same manner and same priority as any other restraining order in progress call type. </w:t>
      </w:r>
    </w:p>
    <w:p w14:paraId="71EC5DAB" w14:textId="77777777" w:rsidR="00B2059B" w:rsidRDefault="00B2059B" w:rsidP="00B2059B">
      <w:pPr>
        <w:overflowPunct w:val="0"/>
        <w:autoSpaceDE w:val="0"/>
        <w:autoSpaceDN w:val="0"/>
        <w:adjustRightInd w:val="0"/>
        <w:spacing w:line="120" w:lineRule="auto"/>
        <w:rPr>
          <w:szCs w:val="24"/>
        </w:rPr>
      </w:pPr>
    </w:p>
    <w:p w14:paraId="13D26EF2" w14:textId="77777777" w:rsidR="00B2059B" w:rsidRDefault="00B2059B" w:rsidP="00B2059B">
      <w:pPr>
        <w:overflowPunct w:val="0"/>
        <w:autoSpaceDE w:val="0"/>
        <w:autoSpaceDN w:val="0"/>
        <w:adjustRightInd w:val="0"/>
        <w:spacing w:line="360" w:lineRule="auto"/>
        <w:rPr>
          <w:szCs w:val="24"/>
        </w:rPr>
      </w:pPr>
      <w:r>
        <w:rPr>
          <w:szCs w:val="24"/>
        </w:rPr>
        <w:t xml:space="preserve">Violations of a protection order can represent a significant safety risk to the protected party. </w:t>
      </w:r>
    </w:p>
    <w:tbl>
      <w:tblPr>
        <w:tblStyle w:val="TableGrid"/>
        <w:tblpPr w:leftFromText="180" w:rightFromText="180" w:vertAnchor="text" w:horzAnchor="margin" w:tblpY="29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43"/>
        <w:gridCol w:w="3689"/>
        <w:gridCol w:w="1298"/>
      </w:tblGrid>
      <w:tr w:rsidR="00B2059B" w:rsidRPr="00840990" w14:paraId="0B14698B" w14:textId="77777777" w:rsidTr="009069AD">
        <w:trPr>
          <w:trHeight w:val="379"/>
        </w:trPr>
        <w:tc>
          <w:tcPr>
            <w:tcW w:w="4343" w:type="dxa"/>
            <w:shd w:val="clear" w:color="auto" w:fill="B2A1C7" w:themeFill="accent4" w:themeFillTint="99"/>
            <w:vAlign w:val="center"/>
          </w:tcPr>
          <w:p w14:paraId="0AF6FD47" w14:textId="77777777" w:rsidR="00B2059B" w:rsidRPr="00840990" w:rsidRDefault="00B2059B" w:rsidP="009069AD">
            <w:pPr>
              <w:overflowPunct w:val="0"/>
              <w:autoSpaceDE w:val="0"/>
              <w:autoSpaceDN w:val="0"/>
              <w:adjustRightInd w:val="0"/>
              <w:spacing w:line="360" w:lineRule="auto"/>
              <w:contextualSpacing/>
              <w:jc w:val="center"/>
              <w:rPr>
                <w:rFonts w:eastAsia="Times New Roman" w:cstheme="minorHAnsi"/>
                <w:b/>
                <w:szCs w:val="24"/>
              </w:rPr>
            </w:pPr>
            <w:r w:rsidRPr="00840990">
              <w:rPr>
                <w:rFonts w:eastAsia="Times New Roman" w:cstheme="minorHAnsi"/>
                <w:b/>
                <w:szCs w:val="24"/>
              </w:rPr>
              <w:t>CAD EVENT TYPE</w:t>
            </w:r>
          </w:p>
        </w:tc>
        <w:tc>
          <w:tcPr>
            <w:tcW w:w="3689" w:type="dxa"/>
            <w:shd w:val="clear" w:color="auto" w:fill="B2A1C7" w:themeFill="accent4" w:themeFillTint="99"/>
            <w:vAlign w:val="center"/>
          </w:tcPr>
          <w:p w14:paraId="405F4B95" w14:textId="77777777" w:rsidR="00B2059B" w:rsidRPr="00840990" w:rsidRDefault="00B2059B" w:rsidP="009069AD">
            <w:pPr>
              <w:overflowPunct w:val="0"/>
              <w:autoSpaceDE w:val="0"/>
              <w:autoSpaceDN w:val="0"/>
              <w:adjustRightInd w:val="0"/>
              <w:spacing w:line="360" w:lineRule="auto"/>
              <w:contextualSpacing/>
              <w:jc w:val="center"/>
              <w:rPr>
                <w:rFonts w:eastAsia="Times New Roman" w:cstheme="minorHAnsi"/>
                <w:b/>
                <w:szCs w:val="24"/>
              </w:rPr>
            </w:pPr>
            <w:r w:rsidRPr="00840990">
              <w:rPr>
                <w:rFonts w:eastAsia="Times New Roman" w:cstheme="minorHAnsi"/>
                <w:b/>
                <w:szCs w:val="24"/>
              </w:rPr>
              <w:t>SUB-TYPE</w:t>
            </w:r>
          </w:p>
        </w:tc>
        <w:tc>
          <w:tcPr>
            <w:tcW w:w="1298" w:type="dxa"/>
            <w:shd w:val="clear" w:color="auto" w:fill="B2A1C7" w:themeFill="accent4" w:themeFillTint="99"/>
            <w:vAlign w:val="center"/>
          </w:tcPr>
          <w:p w14:paraId="22E37536" w14:textId="77777777" w:rsidR="00B2059B" w:rsidRPr="00840990" w:rsidRDefault="00B2059B" w:rsidP="009069AD">
            <w:pPr>
              <w:overflowPunct w:val="0"/>
              <w:autoSpaceDE w:val="0"/>
              <w:autoSpaceDN w:val="0"/>
              <w:adjustRightInd w:val="0"/>
              <w:spacing w:line="360" w:lineRule="auto"/>
              <w:contextualSpacing/>
              <w:jc w:val="center"/>
              <w:rPr>
                <w:rFonts w:eastAsia="Times New Roman" w:cstheme="minorHAnsi"/>
                <w:b/>
                <w:szCs w:val="24"/>
              </w:rPr>
            </w:pPr>
            <w:r w:rsidRPr="00840990">
              <w:rPr>
                <w:rFonts w:eastAsia="Times New Roman" w:cstheme="minorHAnsi"/>
                <w:b/>
                <w:szCs w:val="24"/>
              </w:rPr>
              <w:t>PRIORITY</w:t>
            </w:r>
          </w:p>
        </w:tc>
      </w:tr>
      <w:tr w:rsidR="00B2059B" w:rsidRPr="00840990" w14:paraId="526EB64E" w14:textId="77777777" w:rsidTr="009069AD">
        <w:trPr>
          <w:trHeight w:val="379"/>
        </w:trPr>
        <w:tc>
          <w:tcPr>
            <w:tcW w:w="4343" w:type="dxa"/>
            <w:vMerge w:val="restart"/>
            <w:vAlign w:val="center"/>
          </w:tcPr>
          <w:p w14:paraId="2921B391" w14:textId="77777777" w:rsidR="00B2059B" w:rsidRPr="00840990" w:rsidRDefault="00B2059B" w:rsidP="009069AD">
            <w:pPr>
              <w:overflowPunct w:val="0"/>
              <w:autoSpaceDE w:val="0"/>
              <w:autoSpaceDN w:val="0"/>
              <w:adjustRightInd w:val="0"/>
              <w:spacing w:line="360" w:lineRule="auto"/>
              <w:ind w:left="288"/>
              <w:contextualSpacing/>
              <w:rPr>
                <w:rFonts w:eastAsia="Times New Roman" w:cstheme="minorHAnsi"/>
                <w:b/>
                <w:szCs w:val="24"/>
              </w:rPr>
            </w:pPr>
            <w:r w:rsidRPr="00840990">
              <w:rPr>
                <w:rFonts w:eastAsia="Times New Roman" w:cstheme="minorHAnsi"/>
                <w:b/>
                <w:szCs w:val="24"/>
              </w:rPr>
              <w:t>RO – Restraining Order</w:t>
            </w:r>
          </w:p>
        </w:tc>
        <w:tc>
          <w:tcPr>
            <w:tcW w:w="3689" w:type="dxa"/>
            <w:tcBorders>
              <w:bottom w:val="single" w:sz="4" w:space="0" w:color="auto"/>
            </w:tcBorders>
            <w:vAlign w:val="center"/>
          </w:tcPr>
          <w:p w14:paraId="0CF292C0" w14:textId="77777777" w:rsidR="00B2059B" w:rsidRPr="00840990" w:rsidRDefault="00B2059B" w:rsidP="009069AD">
            <w:pPr>
              <w:overflowPunct w:val="0"/>
              <w:autoSpaceDE w:val="0"/>
              <w:autoSpaceDN w:val="0"/>
              <w:adjustRightInd w:val="0"/>
              <w:spacing w:line="360" w:lineRule="auto"/>
              <w:ind w:left="288"/>
              <w:contextualSpacing/>
              <w:rPr>
                <w:rFonts w:eastAsia="Times New Roman" w:cstheme="minorHAnsi"/>
                <w:szCs w:val="24"/>
              </w:rPr>
            </w:pPr>
            <w:r w:rsidRPr="00840990">
              <w:rPr>
                <w:rFonts w:eastAsia="Times New Roman" w:cstheme="minorHAnsi"/>
                <w:szCs w:val="24"/>
              </w:rPr>
              <w:t>1 – In Progress</w:t>
            </w:r>
          </w:p>
        </w:tc>
        <w:tc>
          <w:tcPr>
            <w:tcW w:w="1298" w:type="dxa"/>
            <w:tcBorders>
              <w:bottom w:val="single" w:sz="4" w:space="0" w:color="auto"/>
            </w:tcBorders>
            <w:vAlign w:val="center"/>
          </w:tcPr>
          <w:p w14:paraId="50F497C1" w14:textId="77777777" w:rsidR="00B2059B" w:rsidRPr="00840990" w:rsidRDefault="00B2059B" w:rsidP="009069AD">
            <w:pPr>
              <w:overflowPunct w:val="0"/>
              <w:autoSpaceDE w:val="0"/>
              <w:autoSpaceDN w:val="0"/>
              <w:adjustRightInd w:val="0"/>
              <w:spacing w:line="360" w:lineRule="auto"/>
              <w:contextualSpacing/>
              <w:jc w:val="center"/>
              <w:rPr>
                <w:rFonts w:eastAsia="Times New Roman" w:cstheme="minorHAnsi"/>
                <w:szCs w:val="24"/>
              </w:rPr>
            </w:pPr>
            <w:r w:rsidRPr="00840990">
              <w:rPr>
                <w:rFonts w:eastAsia="Times New Roman" w:cstheme="minorHAnsi"/>
                <w:szCs w:val="24"/>
              </w:rPr>
              <w:t>2</w:t>
            </w:r>
          </w:p>
        </w:tc>
      </w:tr>
      <w:tr w:rsidR="00B2059B" w:rsidRPr="00840990" w14:paraId="48FD65CE" w14:textId="77777777" w:rsidTr="009069AD">
        <w:trPr>
          <w:trHeight w:val="379"/>
        </w:trPr>
        <w:tc>
          <w:tcPr>
            <w:tcW w:w="4343" w:type="dxa"/>
            <w:vMerge/>
            <w:vAlign w:val="center"/>
          </w:tcPr>
          <w:p w14:paraId="7C54BD74" w14:textId="77777777" w:rsidR="00B2059B" w:rsidRPr="00840990" w:rsidRDefault="00B2059B" w:rsidP="009069AD">
            <w:pPr>
              <w:overflowPunct w:val="0"/>
              <w:autoSpaceDE w:val="0"/>
              <w:autoSpaceDN w:val="0"/>
              <w:adjustRightInd w:val="0"/>
              <w:spacing w:line="360" w:lineRule="auto"/>
              <w:contextualSpacing/>
              <w:jc w:val="center"/>
              <w:rPr>
                <w:rFonts w:eastAsia="Times New Roman" w:cstheme="minorHAnsi"/>
                <w:szCs w:val="24"/>
              </w:rPr>
            </w:pPr>
          </w:p>
        </w:tc>
        <w:tc>
          <w:tcPr>
            <w:tcW w:w="3689" w:type="dxa"/>
            <w:tcBorders>
              <w:top w:val="single" w:sz="4" w:space="0" w:color="auto"/>
              <w:bottom w:val="single" w:sz="4" w:space="0" w:color="auto"/>
            </w:tcBorders>
            <w:vAlign w:val="center"/>
          </w:tcPr>
          <w:p w14:paraId="59F4F34A" w14:textId="77777777" w:rsidR="00B2059B" w:rsidRPr="00840990" w:rsidRDefault="00B2059B" w:rsidP="009069AD">
            <w:pPr>
              <w:overflowPunct w:val="0"/>
              <w:autoSpaceDE w:val="0"/>
              <w:autoSpaceDN w:val="0"/>
              <w:adjustRightInd w:val="0"/>
              <w:spacing w:line="360" w:lineRule="auto"/>
              <w:ind w:left="288"/>
              <w:contextualSpacing/>
              <w:rPr>
                <w:rFonts w:eastAsia="Times New Roman" w:cstheme="minorHAnsi"/>
                <w:szCs w:val="24"/>
              </w:rPr>
            </w:pPr>
            <w:r w:rsidRPr="00840990">
              <w:rPr>
                <w:rFonts w:eastAsia="Times New Roman" w:cstheme="minorHAnsi"/>
                <w:szCs w:val="24"/>
              </w:rPr>
              <w:t>2 – Just Occurred</w:t>
            </w:r>
          </w:p>
        </w:tc>
        <w:tc>
          <w:tcPr>
            <w:tcW w:w="1298" w:type="dxa"/>
            <w:tcBorders>
              <w:top w:val="single" w:sz="4" w:space="0" w:color="auto"/>
              <w:bottom w:val="single" w:sz="4" w:space="0" w:color="auto"/>
            </w:tcBorders>
            <w:vAlign w:val="center"/>
          </w:tcPr>
          <w:p w14:paraId="25264A4E" w14:textId="77777777" w:rsidR="00B2059B" w:rsidRPr="00840990" w:rsidRDefault="00B2059B" w:rsidP="009069AD">
            <w:pPr>
              <w:overflowPunct w:val="0"/>
              <w:autoSpaceDE w:val="0"/>
              <w:autoSpaceDN w:val="0"/>
              <w:adjustRightInd w:val="0"/>
              <w:spacing w:line="360" w:lineRule="auto"/>
              <w:contextualSpacing/>
              <w:jc w:val="center"/>
              <w:rPr>
                <w:rFonts w:eastAsia="Times New Roman" w:cstheme="minorHAnsi"/>
                <w:szCs w:val="24"/>
              </w:rPr>
            </w:pPr>
            <w:r w:rsidRPr="00840990">
              <w:rPr>
                <w:rFonts w:eastAsia="Times New Roman" w:cstheme="minorHAnsi"/>
                <w:szCs w:val="24"/>
              </w:rPr>
              <w:t>3</w:t>
            </w:r>
          </w:p>
        </w:tc>
      </w:tr>
      <w:tr w:rsidR="00B2059B" w:rsidRPr="00840990" w14:paraId="4E783812" w14:textId="77777777" w:rsidTr="009069AD">
        <w:trPr>
          <w:trHeight w:val="379"/>
        </w:trPr>
        <w:tc>
          <w:tcPr>
            <w:tcW w:w="4343" w:type="dxa"/>
            <w:vMerge/>
            <w:vAlign w:val="center"/>
          </w:tcPr>
          <w:p w14:paraId="3C377703" w14:textId="77777777" w:rsidR="00B2059B" w:rsidRPr="00840990" w:rsidRDefault="00B2059B" w:rsidP="009069AD">
            <w:pPr>
              <w:overflowPunct w:val="0"/>
              <w:autoSpaceDE w:val="0"/>
              <w:autoSpaceDN w:val="0"/>
              <w:adjustRightInd w:val="0"/>
              <w:spacing w:line="360" w:lineRule="auto"/>
              <w:contextualSpacing/>
              <w:jc w:val="center"/>
              <w:rPr>
                <w:rFonts w:eastAsia="Times New Roman" w:cstheme="minorHAnsi"/>
                <w:szCs w:val="24"/>
              </w:rPr>
            </w:pPr>
          </w:p>
        </w:tc>
        <w:tc>
          <w:tcPr>
            <w:tcW w:w="3689" w:type="dxa"/>
            <w:tcBorders>
              <w:top w:val="single" w:sz="4" w:space="0" w:color="auto"/>
              <w:bottom w:val="single" w:sz="12" w:space="0" w:color="auto"/>
            </w:tcBorders>
            <w:vAlign w:val="center"/>
          </w:tcPr>
          <w:p w14:paraId="36DD8C80" w14:textId="77777777" w:rsidR="00B2059B" w:rsidRPr="00840990" w:rsidRDefault="00B2059B" w:rsidP="009069AD">
            <w:pPr>
              <w:overflowPunct w:val="0"/>
              <w:autoSpaceDE w:val="0"/>
              <w:autoSpaceDN w:val="0"/>
              <w:adjustRightInd w:val="0"/>
              <w:spacing w:line="360" w:lineRule="auto"/>
              <w:ind w:left="288"/>
              <w:contextualSpacing/>
              <w:rPr>
                <w:rFonts w:eastAsia="Times New Roman" w:cstheme="minorHAnsi"/>
                <w:szCs w:val="24"/>
              </w:rPr>
            </w:pPr>
            <w:r w:rsidRPr="00840990">
              <w:rPr>
                <w:rFonts w:eastAsia="Times New Roman" w:cstheme="minorHAnsi"/>
                <w:szCs w:val="24"/>
              </w:rPr>
              <w:t>3 – Cold</w:t>
            </w:r>
          </w:p>
        </w:tc>
        <w:tc>
          <w:tcPr>
            <w:tcW w:w="1298" w:type="dxa"/>
            <w:tcBorders>
              <w:top w:val="single" w:sz="4" w:space="0" w:color="auto"/>
              <w:bottom w:val="single" w:sz="12" w:space="0" w:color="auto"/>
            </w:tcBorders>
            <w:vAlign w:val="center"/>
          </w:tcPr>
          <w:p w14:paraId="6C63DF3E" w14:textId="77777777" w:rsidR="00B2059B" w:rsidRPr="00840990" w:rsidRDefault="00B2059B" w:rsidP="009069AD">
            <w:pPr>
              <w:overflowPunct w:val="0"/>
              <w:autoSpaceDE w:val="0"/>
              <w:autoSpaceDN w:val="0"/>
              <w:adjustRightInd w:val="0"/>
              <w:spacing w:line="360" w:lineRule="auto"/>
              <w:contextualSpacing/>
              <w:jc w:val="center"/>
              <w:rPr>
                <w:rFonts w:eastAsia="Times New Roman" w:cstheme="minorHAnsi"/>
                <w:szCs w:val="24"/>
              </w:rPr>
            </w:pPr>
            <w:r w:rsidRPr="00840990">
              <w:rPr>
                <w:rFonts w:eastAsia="Times New Roman" w:cstheme="minorHAnsi"/>
                <w:szCs w:val="24"/>
              </w:rPr>
              <w:t>4</w:t>
            </w:r>
          </w:p>
        </w:tc>
      </w:tr>
    </w:tbl>
    <w:p w14:paraId="750BEFC4" w14:textId="77777777" w:rsidR="00B2059B" w:rsidRPr="00840990" w:rsidRDefault="00B2059B" w:rsidP="00B2059B">
      <w:pPr>
        <w:overflowPunct w:val="0"/>
        <w:autoSpaceDE w:val="0"/>
        <w:autoSpaceDN w:val="0"/>
        <w:adjustRightInd w:val="0"/>
        <w:spacing w:line="360" w:lineRule="auto"/>
        <w:rPr>
          <w:szCs w:val="24"/>
        </w:rPr>
      </w:pPr>
    </w:p>
    <w:p w14:paraId="65FA1B40" w14:textId="77777777" w:rsidR="00B2059B" w:rsidRPr="00840990" w:rsidRDefault="00B2059B" w:rsidP="00B2059B">
      <w:pPr>
        <w:overflowPunct w:val="0"/>
        <w:autoSpaceDE w:val="0"/>
        <w:autoSpaceDN w:val="0"/>
        <w:adjustRightInd w:val="0"/>
        <w:spacing w:line="360" w:lineRule="auto"/>
        <w:rPr>
          <w:rFonts w:eastAsia="Times New Roman"/>
          <w:szCs w:val="24"/>
          <w:u w:val="single"/>
        </w:rPr>
      </w:pPr>
    </w:p>
    <w:p w14:paraId="46F45991" w14:textId="77777777" w:rsidR="00B2059B" w:rsidRPr="00422EE8" w:rsidRDefault="00B2059B" w:rsidP="00B2059B">
      <w:pPr>
        <w:numPr>
          <w:ilvl w:val="1"/>
          <w:numId w:val="11"/>
        </w:numPr>
        <w:overflowPunct w:val="0"/>
        <w:autoSpaceDE w:val="0"/>
        <w:autoSpaceDN w:val="0"/>
        <w:adjustRightInd w:val="0"/>
        <w:spacing w:line="360" w:lineRule="auto"/>
        <w:rPr>
          <w:rFonts w:eastAsia="Times New Roman"/>
          <w:b/>
          <w:szCs w:val="24"/>
          <w:u w:val="single"/>
        </w:rPr>
      </w:pPr>
      <w:r w:rsidRPr="00422EE8">
        <w:rPr>
          <w:rFonts w:eastAsia="Times New Roman"/>
          <w:b/>
          <w:szCs w:val="24"/>
          <w:u w:val="single"/>
        </w:rPr>
        <w:t>Restraining Order Violation – In Progress</w:t>
      </w:r>
    </w:p>
    <w:p w14:paraId="271CD80F" w14:textId="77777777" w:rsidR="00B2059B" w:rsidRDefault="00B2059B" w:rsidP="00B2059B">
      <w:pPr>
        <w:numPr>
          <w:ilvl w:val="0"/>
          <w:numId w:val="12"/>
        </w:numPr>
        <w:spacing w:line="360" w:lineRule="auto"/>
        <w:rPr>
          <w:szCs w:val="24"/>
        </w:rPr>
      </w:pPr>
      <w:r>
        <w:rPr>
          <w:szCs w:val="24"/>
        </w:rPr>
        <w:t>Indicates a violation is in progress.</w:t>
      </w:r>
    </w:p>
    <w:p w14:paraId="18997CC3" w14:textId="77777777" w:rsidR="00B2059B" w:rsidRDefault="00B2059B" w:rsidP="00B2059B">
      <w:pPr>
        <w:numPr>
          <w:ilvl w:val="0"/>
          <w:numId w:val="12"/>
        </w:numPr>
        <w:spacing w:line="360" w:lineRule="auto"/>
        <w:rPr>
          <w:szCs w:val="24"/>
        </w:rPr>
      </w:pPr>
      <w:r>
        <w:rPr>
          <w:szCs w:val="24"/>
        </w:rPr>
        <w:t>Monitoring Center - [Name of Monitoring Center] calls dispatched indicating a restrained party has entered an exclusion zone.</w:t>
      </w:r>
    </w:p>
    <w:p w14:paraId="5353F8FD" w14:textId="77777777" w:rsidR="00B2059B" w:rsidRDefault="00B2059B" w:rsidP="00B2059B">
      <w:pPr>
        <w:numPr>
          <w:ilvl w:val="2"/>
          <w:numId w:val="12"/>
        </w:numPr>
        <w:spacing w:line="360" w:lineRule="auto"/>
        <w:rPr>
          <w:szCs w:val="24"/>
        </w:rPr>
      </w:pPr>
      <w:r>
        <w:rPr>
          <w:szCs w:val="24"/>
        </w:rPr>
        <w:t>Monitoring Center - [Name of Monitoring Center] will update dispatch of location updates via GPS coordinates if there is a need.</w:t>
      </w:r>
    </w:p>
    <w:p w14:paraId="5783EBEF" w14:textId="77777777" w:rsidR="00B2059B" w:rsidRDefault="00B2059B" w:rsidP="00B2059B">
      <w:pPr>
        <w:numPr>
          <w:ilvl w:val="0"/>
          <w:numId w:val="12"/>
        </w:numPr>
        <w:spacing w:line="360" w:lineRule="auto"/>
        <w:rPr>
          <w:szCs w:val="24"/>
        </w:rPr>
      </w:pPr>
      <w:r>
        <w:rPr>
          <w:szCs w:val="24"/>
        </w:rPr>
        <w:t>Verify the restraining order exists via ACCESS or with the issuing agency, if appropriate.</w:t>
      </w:r>
    </w:p>
    <w:p w14:paraId="58DE436F" w14:textId="74B118E3" w:rsidR="00B2059B" w:rsidRPr="00494C5D" w:rsidRDefault="00B2059B" w:rsidP="00B2059B">
      <w:pPr>
        <w:numPr>
          <w:ilvl w:val="0"/>
          <w:numId w:val="12"/>
        </w:numPr>
        <w:spacing w:line="360" w:lineRule="auto"/>
        <w:rPr>
          <w:szCs w:val="24"/>
        </w:rPr>
      </w:pPr>
      <w:r>
        <w:rPr>
          <w:szCs w:val="24"/>
        </w:rPr>
        <w:t>Follow the call-taking procedure.</w:t>
      </w:r>
      <w:r>
        <w:rPr>
          <w:b/>
          <w:szCs w:val="24"/>
        </w:rPr>
        <w:t xml:space="preserve"> </w:t>
      </w:r>
    </w:p>
    <w:p w14:paraId="4914AD75" w14:textId="394F380C" w:rsidR="00494C5D" w:rsidRDefault="00494C5D" w:rsidP="00494C5D">
      <w:pPr>
        <w:spacing w:line="360" w:lineRule="auto"/>
        <w:rPr>
          <w:szCs w:val="24"/>
        </w:rPr>
      </w:pPr>
    </w:p>
    <w:p w14:paraId="2F25F655" w14:textId="7E3F254D" w:rsidR="00494C5D" w:rsidRDefault="00494C5D" w:rsidP="00494C5D">
      <w:pPr>
        <w:spacing w:line="360" w:lineRule="auto"/>
        <w:rPr>
          <w:szCs w:val="24"/>
        </w:rPr>
      </w:pPr>
    </w:p>
    <w:p w14:paraId="57870597" w14:textId="77777777" w:rsidR="00494C5D" w:rsidRPr="00B2059B" w:rsidRDefault="00494C5D" w:rsidP="00494C5D">
      <w:pPr>
        <w:spacing w:line="360" w:lineRule="auto"/>
        <w:rPr>
          <w:szCs w:val="24"/>
        </w:rPr>
      </w:pPr>
    </w:p>
    <w:p w14:paraId="61CDEF8F" w14:textId="77777777" w:rsidR="00B2059B" w:rsidRPr="00DF4043" w:rsidRDefault="00B2059B" w:rsidP="00B2059B">
      <w:pPr>
        <w:pStyle w:val="ListParagraph"/>
        <w:autoSpaceDE w:val="0"/>
        <w:autoSpaceDN w:val="0"/>
        <w:adjustRightInd w:val="0"/>
        <w:spacing w:line="120" w:lineRule="auto"/>
      </w:pPr>
      <w:bookmarkStart w:id="26" w:name="_Toc160011912"/>
      <w:bookmarkStart w:id="27" w:name="_GoBack"/>
      <w:bookmarkEnd w:id="27"/>
    </w:p>
    <w:p w14:paraId="346C32EB" w14:textId="77777777" w:rsidR="00B2059B" w:rsidRPr="004D15C9" w:rsidRDefault="00B2059B" w:rsidP="00B2059B">
      <w:pPr>
        <w:pStyle w:val="Heading1"/>
        <w:rPr>
          <w:color w:val="5F497A" w:themeColor="accent4" w:themeShade="BF"/>
        </w:rPr>
      </w:pPr>
      <w:bookmarkStart w:id="28" w:name="_Toc167262280"/>
      <w:bookmarkStart w:id="29" w:name="_Toc170129244"/>
      <w:r w:rsidRPr="004D15C9">
        <w:rPr>
          <w:color w:val="5F497A" w:themeColor="accent4" w:themeShade="BF"/>
        </w:rPr>
        <w:t>Device Removal</w:t>
      </w:r>
      <w:bookmarkEnd w:id="26"/>
      <w:bookmarkEnd w:id="28"/>
      <w:bookmarkEnd w:id="29"/>
    </w:p>
    <w:p w14:paraId="35EA1F6A" w14:textId="77777777" w:rsidR="00B2059B" w:rsidRPr="00DF4043" w:rsidRDefault="00B2059B" w:rsidP="00B2059B">
      <w:pPr>
        <w:pStyle w:val="ListParagraph"/>
        <w:spacing w:line="120" w:lineRule="auto"/>
        <w:ind w:left="360"/>
        <w:rPr>
          <w:b/>
          <w:szCs w:val="24"/>
        </w:rPr>
      </w:pPr>
    </w:p>
    <w:p w14:paraId="71C3E844" w14:textId="77777777" w:rsidR="00B2059B" w:rsidRPr="00DF4043" w:rsidRDefault="00B2059B" w:rsidP="00B2059B">
      <w:pPr>
        <w:pStyle w:val="ListParagraph"/>
        <w:spacing w:line="360" w:lineRule="auto"/>
        <w:ind w:left="576"/>
        <w:rPr>
          <w:szCs w:val="24"/>
        </w:rPr>
      </w:pPr>
      <w:r>
        <w:rPr>
          <w:b/>
          <w:color w:val="5F497A" w:themeColor="accent4" w:themeShade="BF"/>
          <w:szCs w:val="24"/>
        </w:rPr>
        <w:t xml:space="preserve">VI.1 </w:t>
      </w:r>
      <w:r w:rsidRPr="00AF6183">
        <w:rPr>
          <w:b/>
          <w:color w:val="5F497A" w:themeColor="accent4" w:themeShade="BF"/>
          <w:szCs w:val="24"/>
        </w:rPr>
        <w:t>Court Order Review</w:t>
      </w:r>
      <w:r w:rsidRPr="00AF6183">
        <w:rPr>
          <w:color w:val="5F497A" w:themeColor="accent4" w:themeShade="BF"/>
          <w:szCs w:val="24"/>
        </w:rPr>
        <w:t>:</w:t>
      </w:r>
      <w:r w:rsidRPr="00DF4043">
        <w:rPr>
          <w:szCs w:val="24"/>
        </w:rPr>
        <w:t xml:space="preserve"> Confirm that the court order authorizes the removal of the EMVNT device and specifies the conditions under which it can be removed.</w:t>
      </w:r>
    </w:p>
    <w:p w14:paraId="03B272D7" w14:textId="77777777" w:rsidR="00B2059B" w:rsidRPr="00DF4043" w:rsidRDefault="00B2059B" w:rsidP="00B2059B">
      <w:pPr>
        <w:pStyle w:val="ListParagraph"/>
        <w:spacing w:line="120" w:lineRule="auto"/>
        <w:ind w:left="576"/>
        <w:rPr>
          <w:szCs w:val="24"/>
        </w:rPr>
      </w:pPr>
    </w:p>
    <w:p w14:paraId="6FEC5893" w14:textId="77777777" w:rsidR="00B2059B" w:rsidRDefault="00B2059B" w:rsidP="00B2059B">
      <w:pPr>
        <w:pStyle w:val="ListParagraph"/>
        <w:spacing w:line="360" w:lineRule="auto"/>
        <w:ind w:left="576"/>
        <w:rPr>
          <w:szCs w:val="24"/>
        </w:rPr>
      </w:pPr>
      <w:r>
        <w:rPr>
          <w:b/>
          <w:color w:val="5F497A" w:themeColor="accent4" w:themeShade="BF"/>
          <w:szCs w:val="24"/>
        </w:rPr>
        <w:t xml:space="preserve">VI.2 </w:t>
      </w:r>
      <w:r w:rsidRPr="00AF6183">
        <w:rPr>
          <w:b/>
          <w:color w:val="5F497A" w:themeColor="accent4" w:themeShade="BF"/>
          <w:szCs w:val="24"/>
        </w:rPr>
        <w:t>Schedule the Removal:</w:t>
      </w:r>
      <w:r w:rsidRPr="00DF4043">
        <w:rPr>
          <w:b/>
          <w:szCs w:val="24"/>
        </w:rPr>
        <w:t xml:space="preserve"> </w:t>
      </w:r>
      <w:r>
        <w:rPr>
          <w:szCs w:val="24"/>
        </w:rPr>
        <w:t>Contact the restrained party to schedule the removal of the device, which should be completed as soon as the court order allows. Contact the protected party and inform them of the date/time of anticipated device removal. If the protected party has the application on their phone, provide instructions for the removal of the application.</w:t>
      </w:r>
    </w:p>
    <w:p w14:paraId="590F01A0" w14:textId="77777777" w:rsidR="00B2059B" w:rsidRPr="005D5EE7" w:rsidRDefault="00B2059B" w:rsidP="00B2059B">
      <w:pPr>
        <w:pStyle w:val="ListParagraph"/>
        <w:spacing w:line="120" w:lineRule="auto"/>
        <w:ind w:left="576"/>
        <w:rPr>
          <w:szCs w:val="24"/>
        </w:rPr>
      </w:pPr>
    </w:p>
    <w:p w14:paraId="2FBE4BA4" w14:textId="77777777" w:rsidR="00B2059B" w:rsidRPr="00DF4043" w:rsidRDefault="00B2059B" w:rsidP="00B2059B">
      <w:pPr>
        <w:spacing w:line="120" w:lineRule="auto"/>
        <w:ind w:left="576"/>
        <w:rPr>
          <w:szCs w:val="24"/>
        </w:rPr>
      </w:pPr>
    </w:p>
    <w:p w14:paraId="3268975D" w14:textId="77777777" w:rsidR="00B2059B" w:rsidRPr="00DF4043" w:rsidRDefault="00B2059B" w:rsidP="00B2059B">
      <w:pPr>
        <w:pStyle w:val="ListParagraph"/>
        <w:spacing w:line="360" w:lineRule="auto"/>
        <w:ind w:left="576"/>
        <w:rPr>
          <w:b/>
          <w:szCs w:val="24"/>
        </w:rPr>
      </w:pPr>
      <w:r>
        <w:rPr>
          <w:b/>
          <w:color w:val="5F497A" w:themeColor="accent4" w:themeShade="BF"/>
          <w:szCs w:val="24"/>
        </w:rPr>
        <w:t xml:space="preserve">VI.3 </w:t>
      </w:r>
      <w:r w:rsidRPr="00AF6183">
        <w:rPr>
          <w:b/>
          <w:color w:val="5F497A" w:themeColor="accent4" w:themeShade="BF"/>
          <w:szCs w:val="24"/>
        </w:rPr>
        <w:t>Final Meeting:</w:t>
      </w:r>
      <w:r w:rsidRPr="00DF4043">
        <w:rPr>
          <w:b/>
          <w:szCs w:val="24"/>
        </w:rPr>
        <w:t xml:space="preserve"> </w:t>
      </w:r>
      <w:r w:rsidRPr="00DF4043">
        <w:rPr>
          <w:szCs w:val="24"/>
        </w:rPr>
        <w:t>Meet with the retrained party</w:t>
      </w:r>
      <w:r w:rsidRPr="00DF4043">
        <w:rPr>
          <w:b/>
          <w:szCs w:val="24"/>
        </w:rPr>
        <w:t xml:space="preserve"> </w:t>
      </w:r>
      <w:r w:rsidRPr="00DF4043">
        <w:rPr>
          <w:szCs w:val="24"/>
        </w:rPr>
        <w:t>to discuss their experience, address any questions or concerns, and provide information on the return of any equipment and the termination of services</w:t>
      </w:r>
      <w:r w:rsidRPr="00DF4043">
        <w:rPr>
          <w:b/>
          <w:szCs w:val="24"/>
        </w:rPr>
        <w:t>.</w:t>
      </w:r>
    </w:p>
    <w:p w14:paraId="71839AE1" w14:textId="77777777" w:rsidR="00B2059B" w:rsidRPr="00DF4043" w:rsidRDefault="00B2059B" w:rsidP="00B2059B">
      <w:pPr>
        <w:spacing w:line="120" w:lineRule="auto"/>
        <w:ind w:left="576"/>
        <w:rPr>
          <w:b/>
          <w:szCs w:val="24"/>
        </w:rPr>
      </w:pPr>
    </w:p>
    <w:p w14:paraId="60D9B09C" w14:textId="77777777" w:rsidR="00B2059B" w:rsidRPr="00DF4043" w:rsidRDefault="00B2059B" w:rsidP="00B2059B">
      <w:pPr>
        <w:pStyle w:val="ListParagraph"/>
        <w:spacing w:line="360" w:lineRule="auto"/>
        <w:ind w:left="576"/>
        <w:rPr>
          <w:szCs w:val="24"/>
        </w:rPr>
      </w:pPr>
      <w:r>
        <w:rPr>
          <w:b/>
          <w:color w:val="5F497A" w:themeColor="accent4" w:themeShade="BF"/>
          <w:szCs w:val="24"/>
        </w:rPr>
        <w:t xml:space="preserve">VI.4 </w:t>
      </w:r>
      <w:r w:rsidRPr="00AF6183">
        <w:rPr>
          <w:b/>
          <w:color w:val="5F497A" w:themeColor="accent4" w:themeShade="BF"/>
          <w:szCs w:val="24"/>
        </w:rPr>
        <w:t>Documentation:</w:t>
      </w:r>
      <w:r w:rsidRPr="00DF4043">
        <w:rPr>
          <w:b/>
          <w:szCs w:val="24"/>
        </w:rPr>
        <w:t xml:space="preserve"> </w:t>
      </w:r>
      <w:r w:rsidRPr="00DF4043">
        <w:rPr>
          <w:szCs w:val="24"/>
        </w:rPr>
        <w:t xml:space="preserve">Maintain records of </w:t>
      </w:r>
      <w:r>
        <w:rPr>
          <w:szCs w:val="24"/>
        </w:rPr>
        <w:t xml:space="preserve">the </w:t>
      </w:r>
      <w:r w:rsidRPr="00DF4043">
        <w:rPr>
          <w:szCs w:val="24"/>
        </w:rPr>
        <w:t>removal process, including the device’s serial number, date and time of the removal, and the condition of the device.</w:t>
      </w:r>
    </w:p>
    <w:p w14:paraId="1A5928B7" w14:textId="77777777" w:rsidR="00B2059B" w:rsidRPr="00DF4043" w:rsidRDefault="00B2059B" w:rsidP="00B2059B">
      <w:pPr>
        <w:spacing w:line="120" w:lineRule="auto"/>
        <w:ind w:left="576"/>
        <w:rPr>
          <w:szCs w:val="24"/>
        </w:rPr>
      </w:pPr>
    </w:p>
    <w:p w14:paraId="697BB85D" w14:textId="77777777" w:rsidR="00B2059B" w:rsidRDefault="00B2059B" w:rsidP="00B2059B">
      <w:pPr>
        <w:pStyle w:val="ListParagraph"/>
        <w:spacing w:line="360" w:lineRule="auto"/>
        <w:ind w:left="576"/>
        <w:rPr>
          <w:szCs w:val="24"/>
        </w:rPr>
      </w:pPr>
      <w:r>
        <w:rPr>
          <w:b/>
          <w:color w:val="5F497A" w:themeColor="accent4" w:themeShade="BF"/>
          <w:szCs w:val="24"/>
        </w:rPr>
        <w:t xml:space="preserve">VI.5 </w:t>
      </w:r>
      <w:r w:rsidRPr="00AF6183">
        <w:rPr>
          <w:b/>
          <w:color w:val="5F497A" w:themeColor="accent4" w:themeShade="BF"/>
          <w:szCs w:val="24"/>
        </w:rPr>
        <w:t xml:space="preserve">Court Notification: </w:t>
      </w:r>
      <w:r>
        <w:rPr>
          <w:szCs w:val="24"/>
        </w:rPr>
        <w:t xml:space="preserve">Notify the court and any relevant parties that the device has been removed, providing a summary of the restrained party’s compliance during the monitoring period. </w:t>
      </w:r>
    </w:p>
    <w:p w14:paraId="4A5CB75A" w14:textId="77777777" w:rsidR="00B2059B" w:rsidRPr="005D5EE7" w:rsidRDefault="00B2059B" w:rsidP="00B2059B">
      <w:pPr>
        <w:pStyle w:val="ListParagraph"/>
        <w:spacing w:line="120" w:lineRule="auto"/>
        <w:ind w:left="576"/>
        <w:rPr>
          <w:szCs w:val="24"/>
        </w:rPr>
      </w:pPr>
    </w:p>
    <w:p w14:paraId="61F2E34A" w14:textId="77777777" w:rsidR="00B2059B" w:rsidRDefault="00B2059B" w:rsidP="00B2059B">
      <w:pPr>
        <w:pStyle w:val="ListParagraph"/>
        <w:spacing w:line="360" w:lineRule="auto"/>
        <w:ind w:left="576"/>
        <w:rPr>
          <w:szCs w:val="24"/>
        </w:rPr>
      </w:pPr>
      <w:r>
        <w:rPr>
          <w:b/>
          <w:color w:val="5F497A" w:themeColor="accent4" w:themeShade="BF"/>
          <w:szCs w:val="24"/>
        </w:rPr>
        <w:t xml:space="preserve">VI.6 </w:t>
      </w:r>
      <w:r w:rsidRPr="00AF6183">
        <w:rPr>
          <w:b/>
          <w:color w:val="5F497A" w:themeColor="accent4" w:themeShade="BF"/>
          <w:szCs w:val="24"/>
        </w:rPr>
        <w:t>Data Handling:</w:t>
      </w:r>
      <w:r w:rsidRPr="00DF4043">
        <w:rPr>
          <w:szCs w:val="24"/>
        </w:rPr>
        <w:t xml:space="preserve"> </w:t>
      </w:r>
      <w:r>
        <w:rPr>
          <w:szCs w:val="24"/>
        </w:rPr>
        <w:t>Ensure all data collected during monitoring is properly stored, adhering to data privacy and security regulations.</w:t>
      </w:r>
    </w:p>
    <w:p w14:paraId="3E0687CB" w14:textId="77777777" w:rsidR="00B2059B" w:rsidRPr="005D5EE7" w:rsidRDefault="00B2059B" w:rsidP="00B2059B">
      <w:pPr>
        <w:spacing w:line="120" w:lineRule="auto"/>
        <w:ind w:left="576"/>
        <w:rPr>
          <w:szCs w:val="24"/>
        </w:rPr>
      </w:pPr>
    </w:p>
    <w:p w14:paraId="1B943E88" w14:textId="77777777" w:rsidR="00B2059B" w:rsidRDefault="00B2059B" w:rsidP="00B2059B">
      <w:pPr>
        <w:pStyle w:val="ListParagraph"/>
        <w:spacing w:line="360" w:lineRule="auto"/>
        <w:ind w:left="576"/>
        <w:rPr>
          <w:szCs w:val="24"/>
        </w:rPr>
      </w:pPr>
      <w:r>
        <w:rPr>
          <w:b/>
          <w:color w:val="5F497A" w:themeColor="accent4" w:themeShade="BF"/>
          <w:szCs w:val="24"/>
        </w:rPr>
        <w:t xml:space="preserve">VI.7 </w:t>
      </w:r>
      <w:r w:rsidRPr="00AF6183">
        <w:rPr>
          <w:b/>
          <w:color w:val="5F497A" w:themeColor="accent4" w:themeShade="BF"/>
          <w:szCs w:val="24"/>
        </w:rPr>
        <w:t xml:space="preserve">End of Services: </w:t>
      </w:r>
      <w:r w:rsidRPr="00DF4043">
        <w:rPr>
          <w:szCs w:val="24"/>
        </w:rPr>
        <w:t xml:space="preserve">Close the case and record the end of monitoring services. Retain records for the agreed upon time duration. </w:t>
      </w:r>
    </w:p>
    <w:p w14:paraId="212F9B55" w14:textId="77777777" w:rsidR="00B2059B" w:rsidRDefault="00B2059B" w:rsidP="00B2059B">
      <w:pPr>
        <w:pStyle w:val="ListParagraph"/>
        <w:ind w:left="576"/>
        <w:rPr>
          <w:szCs w:val="24"/>
        </w:rPr>
      </w:pPr>
    </w:p>
    <w:p w14:paraId="3A66E100" w14:textId="77777777" w:rsidR="00B2059B" w:rsidRPr="004D15C9" w:rsidRDefault="00B2059B" w:rsidP="00B2059B">
      <w:pPr>
        <w:pStyle w:val="ListParagraph"/>
        <w:ind w:left="576"/>
        <w:rPr>
          <w:szCs w:val="24"/>
        </w:rPr>
      </w:pPr>
    </w:p>
    <w:p w14:paraId="17D27DAA" w14:textId="77777777" w:rsidR="00B2059B" w:rsidRDefault="00B2059B" w:rsidP="00B2059B">
      <w:pPr>
        <w:pStyle w:val="ListParagraph"/>
        <w:spacing w:line="360" w:lineRule="auto"/>
        <w:ind w:left="432"/>
        <w:rPr>
          <w:szCs w:val="24"/>
        </w:rPr>
      </w:pPr>
    </w:p>
    <w:p w14:paraId="093754BE" w14:textId="491EAB98" w:rsidR="00B2059B" w:rsidRDefault="00B2059B" w:rsidP="00B2059B">
      <w:pPr>
        <w:spacing w:line="360" w:lineRule="auto"/>
        <w:rPr>
          <w:szCs w:val="24"/>
        </w:rPr>
      </w:pPr>
    </w:p>
    <w:p w14:paraId="38A9C9E0" w14:textId="3FF3BE75" w:rsidR="00494C5D" w:rsidRDefault="00494C5D" w:rsidP="00B2059B">
      <w:pPr>
        <w:spacing w:line="360" w:lineRule="auto"/>
        <w:rPr>
          <w:szCs w:val="24"/>
        </w:rPr>
      </w:pPr>
    </w:p>
    <w:p w14:paraId="04DE5949" w14:textId="611403A2" w:rsidR="00494C5D" w:rsidRDefault="00494C5D" w:rsidP="00B2059B">
      <w:pPr>
        <w:spacing w:line="360" w:lineRule="auto"/>
        <w:rPr>
          <w:szCs w:val="24"/>
        </w:rPr>
      </w:pPr>
    </w:p>
    <w:p w14:paraId="57DC4DF1" w14:textId="77777777" w:rsidR="00494C5D" w:rsidRPr="00B2059B" w:rsidRDefault="00494C5D" w:rsidP="00B2059B">
      <w:pPr>
        <w:spacing w:line="360" w:lineRule="auto"/>
        <w:rPr>
          <w:szCs w:val="24"/>
        </w:rPr>
      </w:pPr>
    </w:p>
    <w:p w14:paraId="2ABABBAA" w14:textId="77777777" w:rsidR="00B2059B" w:rsidRPr="005A67AC" w:rsidRDefault="00B2059B" w:rsidP="00B2059B"/>
    <w:p w14:paraId="58BE3CE7" w14:textId="77777777" w:rsidR="00B2059B" w:rsidRPr="00AF6183" w:rsidRDefault="00B2059B" w:rsidP="00B2059B">
      <w:pPr>
        <w:pStyle w:val="Heading1"/>
        <w:spacing w:line="240" w:lineRule="auto"/>
        <w:rPr>
          <w:color w:val="5F497A" w:themeColor="accent4" w:themeShade="BF"/>
        </w:rPr>
      </w:pPr>
      <w:bookmarkStart w:id="30" w:name="_Toc167262281"/>
      <w:bookmarkStart w:id="31" w:name="_Toc170129245"/>
      <w:r w:rsidRPr="00AF6183">
        <w:rPr>
          <w:color w:val="5F497A" w:themeColor="accent4" w:themeShade="BF"/>
        </w:rPr>
        <w:lastRenderedPageBreak/>
        <w:t>Related policies, procedures, forms, guidelines, and other resources</w:t>
      </w:r>
      <w:bookmarkEnd w:id="30"/>
      <w:bookmarkEnd w:id="31"/>
    </w:p>
    <w:p w14:paraId="15334316" w14:textId="77777777" w:rsidR="00B2059B" w:rsidRPr="00922B94" w:rsidRDefault="00B2059B" w:rsidP="00B2059B">
      <w:pPr>
        <w:pStyle w:val="ListParagraph"/>
        <w:numPr>
          <w:ilvl w:val="1"/>
          <w:numId w:val="2"/>
        </w:numPr>
        <w:rPr>
          <w:b/>
          <w:sz w:val="28"/>
          <w:szCs w:val="28"/>
        </w:rPr>
      </w:pPr>
      <w:r>
        <w:rPr>
          <w:szCs w:val="24"/>
        </w:rPr>
        <w:t>[Monitoring Company]</w:t>
      </w:r>
      <w:r w:rsidRPr="00922B94">
        <w:rPr>
          <w:szCs w:val="24"/>
        </w:rPr>
        <w:t xml:space="preserve"> referral form</w:t>
      </w:r>
    </w:p>
    <w:p w14:paraId="6AA15C4F" w14:textId="77777777" w:rsidR="00B2059B" w:rsidRPr="002E00C9" w:rsidRDefault="00B2059B" w:rsidP="00B2059B">
      <w:pPr>
        <w:pStyle w:val="ListParagraph"/>
        <w:numPr>
          <w:ilvl w:val="1"/>
          <w:numId w:val="2"/>
        </w:numPr>
        <w:rPr>
          <w:rStyle w:val="Hyperlink"/>
          <w:b/>
          <w:sz w:val="28"/>
          <w:szCs w:val="28"/>
        </w:rPr>
      </w:pPr>
      <w:r w:rsidRPr="002E00C9">
        <w:rPr>
          <w:color w:val="1A1C1C"/>
          <w:szCs w:val="24"/>
        </w:rPr>
        <w:t xml:space="preserve">RCW </w:t>
      </w:r>
      <w:hyperlink r:id="rId11" w:history="1">
        <w:r w:rsidRPr="002E00C9">
          <w:rPr>
            <w:rStyle w:val="Hyperlink"/>
            <w:szCs w:val="24"/>
          </w:rPr>
          <w:t>2.56.260</w:t>
        </w:r>
      </w:hyperlink>
    </w:p>
    <w:p w14:paraId="4B5F412E" w14:textId="77777777" w:rsidR="00B2059B" w:rsidRPr="00F956D5" w:rsidRDefault="00B2059B" w:rsidP="00B2059B">
      <w:pPr>
        <w:pStyle w:val="ListParagraph"/>
        <w:numPr>
          <w:ilvl w:val="1"/>
          <w:numId w:val="2"/>
        </w:numPr>
        <w:rPr>
          <w:sz w:val="28"/>
          <w:szCs w:val="28"/>
        </w:rPr>
      </w:pPr>
      <w:r w:rsidRPr="00F956D5">
        <w:rPr>
          <w:bCs/>
        </w:rPr>
        <w:t xml:space="preserve">RCW </w:t>
      </w:r>
      <w:hyperlink r:id="rId12" w:history="1">
        <w:r w:rsidRPr="00F956D5">
          <w:rPr>
            <w:rStyle w:val="Hyperlink"/>
            <w:bCs/>
          </w:rPr>
          <w:t>7.105.450</w:t>
        </w:r>
      </w:hyperlink>
    </w:p>
    <w:p w14:paraId="20544C91" w14:textId="77777777" w:rsidR="00B2059B" w:rsidRPr="008D7695" w:rsidRDefault="00B2059B" w:rsidP="00B2059B">
      <w:pPr>
        <w:pStyle w:val="ListParagraph"/>
        <w:numPr>
          <w:ilvl w:val="1"/>
          <w:numId w:val="2"/>
        </w:numPr>
        <w:rPr>
          <w:sz w:val="28"/>
          <w:szCs w:val="28"/>
        </w:rPr>
      </w:pPr>
      <w:r w:rsidRPr="00F956D5">
        <w:rPr>
          <w:bCs/>
        </w:rPr>
        <w:t xml:space="preserve">RCW </w:t>
      </w:r>
      <w:hyperlink r:id="rId13" w:history="1">
        <w:r w:rsidRPr="00F956D5">
          <w:rPr>
            <w:rStyle w:val="Hyperlink"/>
            <w:bCs/>
          </w:rPr>
          <w:t>9.94A.030</w:t>
        </w:r>
      </w:hyperlink>
      <w:r w:rsidRPr="00F956D5">
        <w:rPr>
          <w:bCs/>
        </w:rPr>
        <w:t xml:space="preserve"> </w:t>
      </w:r>
    </w:p>
    <w:p w14:paraId="5D0A1BC2" w14:textId="77777777" w:rsidR="00B2059B" w:rsidRPr="008D7695" w:rsidRDefault="00B2059B" w:rsidP="00B2059B">
      <w:pPr>
        <w:pStyle w:val="ListParagraph"/>
        <w:numPr>
          <w:ilvl w:val="1"/>
          <w:numId w:val="2"/>
        </w:numPr>
        <w:rPr>
          <w:sz w:val="28"/>
          <w:szCs w:val="28"/>
        </w:rPr>
      </w:pPr>
      <w:hyperlink r:id="rId14" w:history="1">
        <w:r w:rsidRPr="008D7695">
          <w:rPr>
            <w:rStyle w:val="Hyperlink"/>
            <w:bCs/>
          </w:rPr>
          <w:t>HB 1715</w:t>
        </w:r>
      </w:hyperlink>
      <w:r w:rsidRPr="008D7695">
        <w:rPr>
          <w:bCs/>
        </w:rPr>
        <w:t xml:space="preserve"> Session Law </w:t>
      </w:r>
      <w:r w:rsidRPr="00500BC3">
        <w:t xml:space="preserve">Chapter 462, Laws of 2023 </w:t>
      </w:r>
    </w:p>
    <w:p w14:paraId="67D7CD72" w14:textId="77777777" w:rsidR="00B2059B" w:rsidRPr="00F956D5" w:rsidRDefault="00B2059B" w:rsidP="00B2059B">
      <w:pPr>
        <w:pStyle w:val="ListParagraph"/>
        <w:ind w:left="2160"/>
        <w:rPr>
          <w:sz w:val="28"/>
          <w:szCs w:val="28"/>
        </w:rPr>
      </w:pPr>
    </w:p>
    <w:p w14:paraId="6B85A1C3" w14:textId="77777777" w:rsidR="00753299" w:rsidRDefault="00753299" w:rsidP="00B2059B">
      <w:pPr>
        <w:spacing w:line="360" w:lineRule="auto"/>
        <w:rPr>
          <w:b/>
          <w:sz w:val="36"/>
          <w:szCs w:val="36"/>
        </w:rPr>
      </w:pPr>
    </w:p>
    <w:sectPr w:rsidR="00753299" w:rsidSect="00646EAD">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E9C1B" w14:textId="77777777" w:rsidR="00146FC2" w:rsidRDefault="00146FC2" w:rsidP="00DF4043">
      <w:r>
        <w:separator/>
      </w:r>
    </w:p>
  </w:endnote>
  <w:endnote w:type="continuationSeparator" w:id="0">
    <w:p w14:paraId="68D97E03" w14:textId="77777777" w:rsidR="00146FC2" w:rsidRDefault="00146FC2" w:rsidP="00DF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295470"/>
      <w:docPartObj>
        <w:docPartGallery w:val="Page Numbers (Bottom of Page)"/>
        <w:docPartUnique/>
      </w:docPartObj>
    </w:sdtPr>
    <w:sdtEndPr>
      <w:rPr>
        <w:noProof/>
      </w:rPr>
    </w:sdtEndPr>
    <w:sdtContent>
      <w:p w14:paraId="7154DB57" w14:textId="54607050" w:rsidR="00652381" w:rsidRDefault="006523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631D5B" w14:textId="6A5782BB" w:rsidR="00D209DF" w:rsidRPr="00652381" w:rsidRDefault="00652381" w:rsidP="006D17CC">
    <w:pPr>
      <w:jc w:val="center"/>
      <w:rPr>
        <w:sz w:val="20"/>
        <w:szCs w:val="20"/>
      </w:rPr>
    </w:pPr>
    <w:r w:rsidRPr="00652381">
      <w:rPr>
        <w:sz w:val="20"/>
        <w:szCs w:val="20"/>
      </w:rPr>
      <w:t>Electronic Monitoring with Victim Notification Model Policy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1DA5E" w14:textId="77777777" w:rsidR="00146FC2" w:rsidRDefault="00146FC2" w:rsidP="00DF4043">
      <w:r>
        <w:separator/>
      </w:r>
    </w:p>
  </w:footnote>
  <w:footnote w:type="continuationSeparator" w:id="0">
    <w:p w14:paraId="194483B5" w14:textId="77777777" w:rsidR="00146FC2" w:rsidRDefault="00146FC2" w:rsidP="00DF4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F2B"/>
    <w:multiLevelType w:val="hybridMultilevel"/>
    <w:tmpl w:val="3D0E9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E2E96"/>
    <w:multiLevelType w:val="multilevel"/>
    <w:tmpl w:val="2E90980A"/>
    <w:lvl w:ilvl="0">
      <w:start w:val="1"/>
      <w:numFmt w:val="upperLetter"/>
      <w:lvlText w:val="%1."/>
      <w:lvlJc w:val="left"/>
      <w:pPr>
        <w:ind w:left="720" w:hanging="720"/>
      </w:pPr>
      <w:rPr>
        <w:rFonts w:ascii="Segoe UI" w:hAnsi="Segoe UI" w:cs="Segoe UI" w:hint="default"/>
        <w:b/>
        <w:color w:val="auto"/>
      </w:rPr>
    </w:lvl>
    <w:lvl w:ilvl="1">
      <w:start w:val="1"/>
      <w:numFmt w:val="upperRoman"/>
      <w:lvlText w:val="%2."/>
      <w:lvlJc w:val="right"/>
      <w:pPr>
        <w:ind w:left="1080" w:hanging="360"/>
      </w:pPr>
      <w:rPr>
        <w:rFonts w:hint="default"/>
        <w:b w:val="0"/>
        <w:i w:val="0"/>
        <w:sz w:val="22"/>
        <w:szCs w:val="22"/>
      </w:rPr>
    </w:lvl>
    <w:lvl w:ilvl="2">
      <w:start w:val="1"/>
      <w:numFmt w:val="lowerLetter"/>
      <w:lvlText w:val="%3."/>
      <w:lvlJc w:val="right"/>
      <w:pPr>
        <w:ind w:left="1440" w:hanging="216"/>
      </w:pPr>
      <w:rPr>
        <w:rFonts w:hint="default"/>
      </w:rPr>
    </w:lvl>
    <w:lvl w:ilvl="3">
      <w:start w:val="1"/>
      <w:numFmt w:val="lowerRoman"/>
      <w:lvlText w:val="%4."/>
      <w:lvlJc w:val="left"/>
      <w:pPr>
        <w:ind w:left="180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6."/>
      <w:lvlJc w:val="righ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right"/>
      <w:pPr>
        <w:ind w:left="3240" w:hanging="360"/>
      </w:pPr>
      <w:rPr>
        <w:rFonts w:hint="default"/>
      </w:rPr>
    </w:lvl>
  </w:abstractNum>
  <w:abstractNum w:abstractNumId="2" w15:restartNumberingAfterBreak="0">
    <w:nsid w:val="0D5E0B4E"/>
    <w:multiLevelType w:val="hybridMultilevel"/>
    <w:tmpl w:val="A5A410D0"/>
    <w:lvl w:ilvl="0" w:tplc="121C20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519A9"/>
    <w:multiLevelType w:val="hybridMultilevel"/>
    <w:tmpl w:val="8C74DC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657EF9"/>
    <w:multiLevelType w:val="hybridMultilevel"/>
    <w:tmpl w:val="CDF23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61790"/>
    <w:multiLevelType w:val="hybridMultilevel"/>
    <w:tmpl w:val="4DD66BC2"/>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581867"/>
    <w:multiLevelType w:val="hybridMultilevel"/>
    <w:tmpl w:val="ABFA41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39410B0"/>
    <w:multiLevelType w:val="hybridMultilevel"/>
    <w:tmpl w:val="CAE8D5E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1DD000B8">
      <w:start w:val="1"/>
      <w:numFmt w:val="lowerRoman"/>
      <w:lvlText w:val="%3."/>
      <w:lvlJc w:val="right"/>
      <w:pPr>
        <w:ind w:left="1800" w:hanging="288"/>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265425"/>
    <w:multiLevelType w:val="hybridMultilevel"/>
    <w:tmpl w:val="35D6AC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D04233"/>
    <w:multiLevelType w:val="hybridMultilevel"/>
    <w:tmpl w:val="9E06CB00"/>
    <w:lvl w:ilvl="0" w:tplc="0409001B">
      <w:start w:val="1"/>
      <w:numFmt w:val="lowerRoman"/>
      <w:lvlText w:val="%1."/>
      <w:lvlJc w:val="right"/>
      <w:pPr>
        <w:ind w:left="72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A67D6"/>
    <w:multiLevelType w:val="hybridMultilevel"/>
    <w:tmpl w:val="EE6C58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B5AC4"/>
    <w:multiLevelType w:val="hybridMultilevel"/>
    <w:tmpl w:val="45D67714"/>
    <w:lvl w:ilvl="0" w:tplc="0409001B">
      <w:start w:val="1"/>
      <w:numFmt w:val="lowerRoman"/>
      <w:lvlText w:val="%1."/>
      <w:lvlJc w:val="right"/>
      <w:pPr>
        <w:ind w:left="1440" w:hanging="360"/>
      </w:pPr>
      <w:rPr>
        <w:rFonts w:hint="default"/>
      </w:rPr>
    </w:lvl>
    <w:lvl w:ilvl="1" w:tplc="A6B046EC">
      <w:start w:val="1"/>
      <w:numFmt w:val="lowerLetter"/>
      <w:lvlText w:val="%2."/>
      <w:lvlJc w:val="left"/>
      <w:pPr>
        <w:ind w:left="2160" w:hanging="360"/>
      </w:pPr>
      <w:rPr>
        <w:b w:val="0"/>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EA7989"/>
    <w:multiLevelType w:val="hybridMultilevel"/>
    <w:tmpl w:val="97DAF816"/>
    <w:lvl w:ilvl="0" w:tplc="0409000F">
      <w:start w:val="1"/>
      <w:numFmt w:val="decimal"/>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4A333FC2"/>
    <w:multiLevelType w:val="multilevel"/>
    <w:tmpl w:val="59989762"/>
    <w:lvl w:ilvl="0">
      <w:start w:val="1"/>
      <w:numFmt w:val="decimal"/>
      <w:lvlText w:val="%1."/>
      <w:lvlJc w:val="left"/>
      <w:pPr>
        <w:ind w:left="720" w:hanging="360"/>
      </w:pPr>
      <w:rPr>
        <w:b w:val="0"/>
        <w:color w:val="5F497A" w:themeColor="accent4" w:themeShade="BF"/>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52DB6BCC"/>
    <w:multiLevelType w:val="hybridMultilevel"/>
    <w:tmpl w:val="077A38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7F506A"/>
    <w:multiLevelType w:val="hybridMultilevel"/>
    <w:tmpl w:val="D82C9DC2"/>
    <w:lvl w:ilvl="0" w:tplc="0409000F">
      <w:start w:val="1"/>
      <w:numFmt w:val="decimal"/>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8254E36"/>
    <w:multiLevelType w:val="hybridMultilevel"/>
    <w:tmpl w:val="7A8A5BA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5CA568DD"/>
    <w:multiLevelType w:val="hybridMultilevel"/>
    <w:tmpl w:val="7646C3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3F4A90"/>
    <w:multiLevelType w:val="hybridMultilevel"/>
    <w:tmpl w:val="5D7826B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090375"/>
    <w:multiLevelType w:val="hybridMultilevel"/>
    <w:tmpl w:val="D41A84C8"/>
    <w:lvl w:ilvl="0" w:tplc="68A025C8">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B41136"/>
    <w:multiLevelType w:val="hybridMultilevel"/>
    <w:tmpl w:val="340E8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15"/>
  </w:num>
  <w:num w:numId="4">
    <w:abstractNumId w:val="19"/>
  </w:num>
  <w:num w:numId="5">
    <w:abstractNumId w:val="9"/>
  </w:num>
  <w:num w:numId="6">
    <w:abstractNumId w:val="8"/>
  </w:num>
  <w:num w:numId="7">
    <w:abstractNumId w:val="0"/>
  </w:num>
  <w:num w:numId="8">
    <w:abstractNumId w:val="5"/>
  </w:num>
  <w:num w:numId="9">
    <w:abstractNumId w:val="6"/>
  </w:num>
  <w:num w:numId="10">
    <w:abstractNumId w:val="16"/>
  </w:num>
  <w:num w:numId="11">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B1"/>
    <w:rsid w:val="00004DAC"/>
    <w:rsid w:val="00006C67"/>
    <w:rsid w:val="000229F8"/>
    <w:rsid w:val="000245E1"/>
    <w:rsid w:val="00035BB2"/>
    <w:rsid w:val="00037BE0"/>
    <w:rsid w:val="00041E8A"/>
    <w:rsid w:val="00043A2A"/>
    <w:rsid w:val="000A1538"/>
    <w:rsid w:val="000A3A29"/>
    <w:rsid w:val="000B2AB3"/>
    <w:rsid w:val="000C66C6"/>
    <w:rsid w:val="000D2DCA"/>
    <w:rsid w:val="000D38AC"/>
    <w:rsid w:val="000D4C6A"/>
    <w:rsid w:val="000E3124"/>
    <w:rsid w:val="000E699D"/>
    <w:rsid w:val="000F5FC4"/>
    <w:rsid w:val="001009C2"/>
    <w:rsid w:val="00104717"/>
    <w:rsid w:val="00146FC2"/>
    <w:rsid w:val="00162F77"/>
    <w:rsid w:val="00166034"/>
    <w:rsid w:val="0019012A"/>
    <w:rsid w:val="00192A63"/>
    <w:rsid w:val="001974AA"/>
    <w:rsid w:val="001B3829"/>
    <w:rsid w:val="001D200A"/>
    <w:rsid w:val="001D25A1"/>
    <w:rsid w:val="001D71E6"/>
    <w:rsid w:val="001E1415"/>
    <w:rsid w:val="001E1A73"/>
    <w:rsid w:val="001F06B4"/>
    <w:rsid w:val="00223017"/>
    <w:rsid w:val="002329D2"/>
    <w:rsid w:val="00242726"/>
    <w:rsid w:val="00242CB6"/>
    <w:rsid w:val="002472F7"/>
    <w:rsid w:val="00256BEE"/>
    <w:rsid w:val="002714E8"/>
    <w:rsid w:val="002733F6"/>
    <w:rsid w:val="00291C09"/>
    <w:rsid w:val="002A2E39"/>
    <w:rsid w:val="002B04A3"/>
    <w:rsid w:val="002B15F2"/>
    <w:rsid w:val="002D5174"/>
    <w:rsid w:val="002E244E"/>
    <w:rsid w:val="00306AFE"/>
    <w:rsid w:val="00315C46"/>
    <w:rsid w:val="00352A45"/>
    <w:rsid w:val="0037400C"/>
    <w:rsid w:val="003A40E8"/>
    <w:rsid w:val="003B204E"/>
    <w:rsid w:val="003B720E"/>
    <w:rsid w:val="003C0DAC"/>
    <w:rsid w:val="003E5BB0"/>
    <w:rsid w:val="003F366A"/>
    <w:rsid w:val="004121F5"/>
    <w:rsid w:val="00413930"/>
    <w:rsid w:val="00447441"/>
    <w:rsid w:val="004528ED"/>
    <w:rsid w:val="00455A34"/>
    <w:rsid w:val="004564E0"/>
    <w:rsid w:val="00472FB5"/>
    <w:rsid w:val="00485DFD"/>
    <w:rsid w:val="00494C5D"/>
    <w:rsid w:val="004B6BCC"/>
    <w:rsid w:val="004C5DF4"/>
    <w:rsid w:val="004D15C9"/>
    <w:rsid w:val="004E1503"/>
    <w:rsid w:val="004F34FA"/>
    <w:rsid w:val="00500BC3"/>
    <w:rsid w:val="00502B91"/>
    <w:rsid w:val="00503B2E"/>
    <w:rsid w:val="00506A65"/>
    <w:rsid w:val="00511968"/>
    <w:rsid w:val="0052418D"/>
    <w:rsid w:val="005446F0"/>
    <w:rsid w:val="00550F6A"/>
    <w:rsid w:val="0055440E"/>
    <w:rsid w:val="005A67AC"/>
    <w:rsid w:val="005D35B4"/>
    <w:rsid w:val="005F3CE3"/>
    <w:rsid w:val="00603BFC"/>
    <w:rsid w:val="006153CA"/>
    <w:rsid w:val="006210AF"/>
    <w:rsid w:val="00630F0A"/>
    <w:rsid w:val="00636AE5"/>
    <w:rsid w:val="00646EAD"/>
    <w:rsid w:val="00650B47"/>
    <w:rsid w:val="00652381"/>
    <w:rsid w:val="00694924"/>
    <w:rsid w:val="006A6421"/>
    <w:rsid w:val="006B6840"/>
    <w:rsid w:val="006C5BBC"/>
    <w:rsid w:val="006C7C4C"/>
    <w:rsid w:val="006D17CC"/>
    <w:rsid w:val="006D64E9"/>
    <w:rsid w:val="006E25BD"/>
    <w:rsid w:val="00727A77"/>
    <w:rsid w:val="00740E1D"/>
    <w:rsid w:val="00753299"/>
    <w:rsid w:val="00762F74"/>
    <w:rsid w:val="00780A0A"/>
    <w:rsid w:val="007864F8"/>
    <w:rsid w:val="007870D9"/>
    <w:rsid w:val="007A3D96"/>
    <w:rsid w:val="007E6E23"/>
    <w:rsid w:val="008009C7"/>
    <w:rsid w:val="0080687E"/>
    <w:rsid w:val="0081519E"/>
    <w:rsid w:val="008307CA"/>
    <w:rsid w:val="00840990"/>
    <w:rsid w:val="008544A5"/>
    <w:rsid w:val="00877EF6"/>
    <w:rsid w:val="00887B57"/>
    <w:rsid w:val="008B1A8C"/>
    <w:rsid w:val="008C45F7"/>
    <w:rsid w:val="008D72C7"/>
    <w:rsid w:val="008D7695"/>
    <w:rsid w:val="008D7C66"/>
    <w:rsid w:val="00903B54"/>
    <w:rsid w:val="00916A75"/>
    <w:rsid w:val="00920379"/>
    <w:rsid w:val="00922B94"/>
    <w:rsid w:val="009415E1"/>
    <w:rsid w:val="00986704"/>
    <w:rsid w:val="00990B02"/>
    <w:rsid w:val="00994576"/>
    <w:rsid w:val="009A5DD1"/>
    <w:rsid w:val="009C427F"/>
    <w:rsid w:val="009D02CA"/>
    <w:rsid w:val="009D6FC6"/>
    <w:rsid w:val="009D775F"/>
    <w:rsid w:val="009E289C"/>
    <w:rsid w:val="009F1BF6"/>
    <w:rsid w:val="009F5D5B"/>
    <w:rsid w:val="00A101D7"/>
    <w:rsid w:val="00A11F7A"/>
    <w:rsid w:val="00A21536"/>
    <w:rsid w:val="00A360A4"/>
    <w:rsid w:val="00A526E5"/>
    <w:rsid w:val="00A634ED"/>
    <w:rsid w:val="00A707F7"/>
    <w:rsid w:val="00A72421"/>
    <w:rsid w:val="00A82E4B"/>
    <w:rsid w:val="00A92149"/>
    <w:rsid w:val="00AB2C4E"/>
    <w:rsid w:val="00AC6637"/>
    <w:rsid w:val="00AD51D5"/>
    <w:rsid w:val="00AF0A77"/>
    <w:rsid w:val="00AF6183"/>
    <w:rsid w:val="00B009B1"/>
    <w:rsid w:val="00B010AC"/>
    <w:rsid w:val="00B0393B"/>
    <w:rsid w:val="00B11791"/>
    <w:rsid w:val="00B2059B"/>
    <w:rsid w:val="00B54F33"/>
    <w:rsid w:val="00B76419"/>
    <w:rsid w:val="00B91A9B"/>
    <w:rsid w:val="00B91EF8"/>
    <w:rsid w:val="00BB16B1"/>
    <w:rsid w:val="00BB633E"/>
    <w:rsid w:val="00BC4F87"/>
    <w:rsid w:val="00BD5BBA"/>
    <w:rsid w:val="00BE77F7"/>
    <w:rsid w:val="00C147AA"/>
    <w:rsid w:val="00C22BDE"/>
    <w:rsid w:val="00C230BF"/>
    <w:rsid w:val="00C3107F"/>
    <w:rsid w:val="00C5682E"/>
    <w:rsid w:val="00C7731B"/>
    <w:rsid w:val="00CD23BC"/>
    <w:rsid w:val="00CD6254"/>
    <w:rsid w:val="00CE3151"/>
    <w:rsid w:val="00D209DF"/>
    <w:rsid w:val="00D543D4"/>
    <w:rsid w:val="00D62F48"/>
    <w:rsid w:val="00D64FCA"/>
    <w:rsid w:val="00D66D66"/>
    <w:rsid w:val="00D707F9"/>
    <w:rsid w:val="00D773C6"/>
    <w:rsid w:val="00D90D17"/>
    <w:rsid w:val="00DB20B0"/>
    <w:rsid w:val="00DC51DE"/>
    <w:rsid w:val="00DF4043"/>
    <w:rsid w:val="00DF7442"/>
    <w:rsid w:val="00E071A2"/>
    <w:rsid w:val="00E14B4A"/>
    <w:rsid w:val="00E215B7"/>
    <w:rsid w:val="00E221AB"/>
    <w:rsid w:val="00E24E79"/>
    <w:rsid w:val="00E4121C"/>
    <w:rsid w:val="00E63EE7"/>
    <w:rsid w:val="00E64CEC"/>
    <w:rsid w:val="00E91263"/>
    <w:rsid w:val="00E918BB"/>
    <w:rsid w:val="00ED0D41"/>
    <w:rsid w:val="00EE7170"/>
    <w:rsid w:val="00F00C8A"/>
    <w:rsid w:val="00F20E81"/>
    <w:rsid w:val="00F51497"/>
    <w:rsid w:val="00F618E8"/>
    <w:rsid w:val="00F65780"/>
    <w:rsid w:val="00F842D0"/>
    <w:rsid w:val="00F93EE3"/>
    <w:rsid w:val="00F956D5"/>
    <w:rsid w:val="00FA7B56"/>
    <w:rsid w:val="00FB6FD4"/>
    <w:rsid w:val="00FC4641"/>
    <w:rsid w:val="00FC71B5"/>
    <w:rsid w:val="00FD5DBD"/>
    <w:rsid w:val="00FF6C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45AED"/>
  <w15:chartTrackingRefBased/>
  <w15:docId w15:val="{954D6978-6129-4246-BCCF-58CD4E85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6B1"/>
  </w:style>
  <w:style w:type="paragraph" w:styleId="Heading1">
    <w:name w:val="heading 1"/>
    <w:basedOn w:val="ListParagraph"/>
    <w:next w:val="Normal"/>
    <w:link w:val="Heading1Char"/>
    <w:uiPriority w:val="9"/>
    <w:qFormat/>
    <w:rsid w:val="004528ED"/>
    <w:pPr>
      <w:numPr>
        <w:numId w:val="4"/>
      </w:numPr>
      <w:spacing w:line="360" w:lineRule="auto"/>
      <w:outlineLvl w:val="0"/>
    </w:pPr>
    <w:rPr>
      <w:b/>
      <w:sz w:val="28"/>
      <w:szCs w:val="28"/>
    </w:rPr>
  </w:style>
  <w:style w:type="paragraph" w:styleId="Heading2">
    <w:name w:val="heading 2"/>
    <w:basedOn w:val="Normal"/>
    <w:next w:val="Normal"/>
    <w:link w:val="Heading2Char"/>
    <w:uiPriority w:val="9"/>
    <w:unhideWhenUsed/>
    <w:qFormat/>
    <w:rsid w:val="00447441"/>
    <w:pPr>
      <w:spacing w:line="360" w:lineRule="auto"/>
      <w:outlineLvl w:val="1"/>
    </w:pPr>
    <w:rPr>
      <w:b/>
    </w:rPr>
  </w:style>
  <w:style w:type="paragraph" w:styleId="Heading3">
    <w:name w:val="heading 3"/>
    <w:basedOn w:val="Normal"/>
    <w:next w:val="Normal"/>
    <w:link w:val="Heading3Char"/>
    <w:uiPriority w:val="9"/>
    <w:unhideWhenUsed/>
    <w:qFormat/>
    <w:rsid w:val="0044744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16B1"/>
    <w:rPr>
      <w:sz w:val="16"/>
      <w:szCs w:val="16"/>
    </w:rPr>
  </w:style>
  <w:style w:type="paragraph" w:styleId="CommentText">
    <w:name w:val="annotation text"/>
    <w:basedOn w:val="Normal"/>
    <w:link w:val="CommentTextChar"/>
    <w:uiPriority w:val="99"/>
    <w:unhideWhenUsed/>
    <w:rsid w:val="00BB16B1"/>
    <w:rPr>
      <w:sz w:val="20"/>
      <w:szCs w:val="20"/>
    </w:rPr>
  </w:style>
  <w:style w:type="character" w:customStyle="1" w:styleId="CommentTextChar">
    <w:name w:val="Comment Text Char"/>
    <w:basedOn w:val="DefaultParagraphFont"/>
    <w:link w:val="CommentText"/>
    <w:uiPriority w:val="99"/>
    <w:rsid w:val="00BB16B1"/>
    <w:rPr>
      <w:sz w:val="20"/>
      <w:szCs w:val="20"/>
    </w:rPr>
  </w:style>
  <w:style w:type="paragraph" w:styleId="BalloonText">
    <w:name w:val="Balloon Text"/>
    <w:basedOn w:val="Normal"/>
    <w:link w:val="BalloonTextChar"/>
    <w:uiPriority w:val="99"/>
    <w:semiHidden/>
    <w:unhideWhenUsed/>
    <w:rsid w:val="00BB16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6B1"/>
    <w:rPr>
      <w:rFonts w:ascii="Segoe UI" w:hAnsi="Segoe UI" w:cs="Segoe UI"/>
      <w:sz w:val="18"/>
      <w:szCs w:val="18"/>
    </w:rPr>
  </w:style>
  <w:style w:type="paragraph" w:styleId="ListParagraph">
    <w:name w:val="List Paragraph"/>
    <w:basedOn w:val="Normal"/>
    <w:uiPriority w:val="1"/>
    <w:qFormat/>
    <w:rsid w:val="00BB16B1"/>
    <w:pPr>
      <w:ind w:left="720"/>
      <w:contextualSpacing/>
    </w:pPr>
  </w:style>
  <w:style w:type="table" w:styleId="TableGrid">
    <w:name w:val="Table Grid"/>
    <w:basedOn w:val="TableNormal"/>
    <w:uiPriority w:val="39"/>
    <w:rsid w:val="00840990"/>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F4043"/>
    <w:pPr>
      <w:widowControl w:val="0"/>
      <w:autoSpaceDE w:val="0"/>
      <w:autoSpaceDN w:val="0"/>
    </w:pPr>
    <w:rPr>
      <w:rFonts w:eastAsia="Arial"/>
      <w:sz w:val="20"/>
      <w:szCs w:val="20"/>
    </w:rPr>
  </w:style>
  <w:style w:type="character" w:customStyle="1" w:styleId="BodyTextChar">
    <w:name w:val="Body Text Char"/>
    <w:basedOn w:val="DefaultParagraphFont"/>
    <w:link w:val="BodyText"/>
    <w:uiPriority w:val="1"/>
    <w:rsid w:val="00DF4043"/>
    <w:rPr>
      <w:rFonts w:eastAsia="Arial"/>
      <w:sz w:val="20"/>
      <w:szCs w:val="20"/>
    </w:rPr>
  </w:style>
  <w:style w:type="paragraph" w:styleId="Header">
    <w:name w:val="header"/>
    <w:basedOn w:val="Normal"/>
    <w:link w:val="HeaderChar"/>
    <w:uiPriority w:val="99"/>
    <w:unhideWhenUsed/>
    <w:rsid w:val="00DF4043"/>
    <w:pPr>
      <w:tabs>
        <w:tab w:val="center" w:pos="4680"/>
        <w:tab w:val="right" w:pos="9360"/>
      </w:tabs>
    </w:pPr>
  </w:style>
  <w:style w:type="character" w:customStyle="1" w:styleId="HeaderChar">
    <w:name w:val="Header Char"/>
    <w:basedOn w:val="DefaultParagraphFont"/>
    <w:link w:val="Header"/>
    <w:uiPriority w:val="99"/>
    <w:rsid w:val="00DF4043"/>
  </w:style>
  <w:style w:type="paragraph" w:styleId="Footer">
    <w:name w:val="footer"/>
    <w:basedOn w:val="Normal"/>
    <w:link w:val="FooterChar"/>
    <w:uiPriority w:val="99"/>
    <w:unhideWhenUsed/>
    <w:rsid w:val="00DF4043"/>
    <w:pPr>
      <w:tabs>
        <w:tab w:val="center" w:pos="4680"/>
        <w:tab w:val="right" w:pos="9360"/>
      </w:tabs>
    </w:pPr>
  </w:style>
  <w:style w:type="character" w:customStyle="1" w:styleId="FooterChar">
    <w:name w:val="Footer Char"/>
    <w:basedOn w:val="DefaultParagraphFont"/>
    <w:link w:val="Footer"/>
    <w:uiPriority w:val="99"/>
    <w:rsid w:val="00DF4043"/>
  </w:style>
  <w:style w:type="character" w:customStyle="1" w:styleId="Heading2Char">
    <w:name w:val="Heading 2 Char"/>
    <w:basedOn w:val="DefaultParagraphFont"/>
    <w:link w:val="Heading2"/>
    <w:uiPriority w:val="9"/>
    <w:rsid w:val="00447441"/>
    <w:rPr>
      <w:b/>
    </w:rPr>
  </w:style>
  <w:style w:type="character" w:customStyle="1" w:styleId="Heading1Char">
    <w:name w:val="Heading 1 Char"/>
    <w:basedOn w:val="DefaultParagraphFont"/>
    <w:link w:val="Heading1"/>
    <w:uiPriority w:val="9"/>
    <w:rsid w:val="004528ED"/>
    <w:rPr>
      <w:b/>
      <w:sz w:val="28"/>
      <w:szCs w:val="28"/>
    </w:rPr>
  </w:style>
  <w:style w:type="paragraph" w:styleId="CommentSubject">
    <w:name w:val="annotation subject"/>
    <w:basedOn w:val="CommentText"/>
    <w:next w:val="CommentText"/>
    <w:link w:val="CommentSubjectChar"/>
    <w:uiPriority w:val="99"/>
    <w:semiHidden/>
    <w:unhideWhenUsed/>
    <w:rsid w:val="00990B02"/>
    <w:rPr>
      <w:b/>
      <w:bCs/>
    </w:rPr>
  </w:style>
  <w:style w:type="character" w:customStyle="1" w:styleId="CommentSubjectChar">
    <w:name w:val="Comment Subject Char"/>
    <w:basedOn w:val="CommentTextChar"/>
    <w:link w:val="CommentSubject"/>
    <w:uiPriority w:val="99"/>
    <w:semiHidden/>
    <w:rsid w:val="00990B02"/>
    <w:rPr>
      <w:b/>
      <w:bCs/>
      <w:sz w:val="20"/>
      <w:szCs w:val="20"/>
    </w:rPr>
  </w:style>
  <w:style w:type="character" w:styleId="Hyperlink">
    <w:name w:val="Hyperlink"/>
    <w:basedOn w:val="DefaultParagraphFont"/>
    <w:uiPriority w:val="99"/>
    <w:unhideWhenUsed/>
    <w:rsid w:val="00291C09"/>
    <w:rPr>
      <w:color w:val="0000FF" w:themeColor="hyperlink"/>
      <w:u w:val="single"/>
    </w:rPr>
  </w:style>
  <w:style w:type="character" w:styleId="UnresolvedMention">
    <w:name w:val="Unresolved Mention"/>
    <w:basedOn w:val="DefaultParagraphFont"/>
    <w:uiPriority w:val="99"/>
    <w:semiHidden/>
    <w:unhideWhenUsed/>
    <w:rsid w:val="00291C09"/>
    <w:rPr>
      <w:color w:val="605E5C"/>
      <w:shd w:val="clear" w:color="auto" w:fill="E1DFDD"/>
    </w:rPr>
  </w:style>
  <w:style w:type="character" w:styleId="FollowedHyperlink">
    <w:name w:val="FollowedHyperlink"/>
    <w:basedOn w:val="DefaultParagraphFont"/>
    <w:uiPriority w:val="99"/>
    <w:semiHidden/>
    <w:unhideWhenUsed/>
    <w:rsid w:val="00306AFE"/>
    <w:rPr>
      <w:color w:val="800080" w:themeColor="followedHyperlink"/>
      <w:u w:val="single"/>
    </w:rPr>
  </w:style>
  <w:style w:type="character" w:customStyle="1" w:styleId="Heading3Char">
    <w:name w:val="Heading 3 Char"/>
    <w:basedOn w:val="DefaultParagraphFont"/>
    <w:link w:val="Heading3"/>
    <w:uiPriority w:val="9"/>
    <w:rsid w:val="00447441"/>
    <w:rPr>
      <w:rFonts w:asciiTheme="majorHAnsi" w:eastAsiaTheme="majorEastAsia" w:hAnsiTheme="majorHAnsi" w:cstheme="majorBidi"/>
      <w:color w:val="243F60" w:themeColor="accent1" w:themeShade="7F"/>
      <w:szCs w:val="24"/>
    </w:rPr>
  </w:style>
  <w:style w:type="paragraph" w:customStyle="1" w:styleId="li3">
    <w:name w:val="li3"/>
    <w:basedOn w:val="Normal"/>
    <w:rsid w:val="0037400C"/>
    <w:pPr>
      <w:spacing w:before="100" w:beforeAutospacing="1" w:after="100" w:afterAutospacing="1"/>
    </w:pPr>
    <w:rPr>
      <w:rFonts w:ascii="Calibri" w:hAnsi="Calibri" w:cs="Calibri"/>
      <w:sz w:val="22"/>
    </w:rPr>
  </w:style>
  <w:style w:type="paragraph" w:styleId="FootnoteText">
    <w:name w:val="footnote text"/>
    <w:basedOn w:val="Normal"/>
    <w:link w:val="FootnoteTextChar"/>
    <w:uiPriority w:val="99"/>
    <w:semiHidden/>
    <w:unhideWhenUsed/>
    <w:rsid w:val="00887B57"/>
    <w:rPr>
      <w:sz w:val="20"/>
      <w:szCs w:val="20"/>
    </w:rPr>
  </w:style>
  <w:style w:type="character" w:customStyle="1" w:styleId="FootnoteTextChar">
    <w:name w:val="Footnote Text Char"/>
    <w:basedOn w:val="DefaultParagraphFont"/>
    <w:link w:val="FootnoteText"/>
    <w:uiPriority w:val="99"/>
    <w:semiHidden/>
    <w:rsid w:val="00887B57"/>
    <w:rPr>
      <w:sz w:val="20"/>
      <w:szCs w:val="20"/>
    </w:rPr>
  </w:style>
  <w:style w:type="character" w:styleId="FootnoteReference">
    <w:name w:val="footnote reference"/>
    <w:basedOn w:val="DefaultParagraphFont"/>
    <w:uiPriority w:val="99"/>
    <w:semiHidden/>
    <w:unhideWhenUsed/>
    <w:rsid w:val="00887B57"/>
    <w:rPr>
      <w:vertAlign w:val="superscript"/>
    </w:rPr>
  </w:style>
  <w:style w:type="paragraph" w:styleId="NoSpacing">
    <w:name w:val="No Spacing"/>
    <w:link w:val="NoSpacingChar"/>
    <w:uiPriority w:val="1"/>
    <w:qFormat/>
    <w:rsid w:val="00986704"/>
    <w:rPr>
      <w:rFonts w:asciiTheme="minorHAnsi" w:eastAsiaTheme="minorEastAsia" w:hAnsiTheme="minorHAnsi" w:cstheme="minorBidi"/>
      <w:sz w:val="21"/>
      <w:szCs w:val="21"/>
    </w:rPr>
  </w:style>
  <w:style w:type="character" w:customStyle="1" w:styleId="NoSpacingChar">
    <w:name w:val="No Spacing Char"/>
    <w:basedOn w:val="DefaultParagraphFont"/>
    <w:link w:val="NoSpacing"/>
    <w:uiPriority w:val="1"/>
    <w:rsid w:val="00986704"/>
    <w:rPr>
      <w:rFonts w:asciiTheme="minorHAnsi" w:eastAsiaTheme="minorEastAsia" w:hAnsiTheme="minorHAnsi" w:cstheme="minorBidi"/>
      <w:sz w:val="21"/>
      <w:szCs w:val="21"/>
    </w:rPr>
  </w:style>
  <w:style w:type="paragraph" w:styleId="NormalWeb">
    <w:name w:val="Normal (Web)"/>
    <w:basedOn w:val="Normal"/>
    <w:uiPriority w:val="99"/>
    <w:unhideWhenUsed/>
    <w:rsid w:val="005F3CE3"/>
    <w:pPr>
      <w:spacing w:before="100" w:beforeAutospacing="1" w:after="100" w:afterAutospacing="1"/>
    </w:pPr>
    <w:rPr>
      <w:rFonts w:ascii="Times New Roman" w:eastAsiaTheme="minorEastAsia"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09521">
      <w:bodyDiv w:val="1"/>
      <w:marLeft w:val="0"/>
      <w:marRight w:val="0"/>
      <w:marTop w:val="0"/>
      <w:marBottom w:val="0"/>
      <w:divBdr>
        <w:top w:val="none" w:sz="0" w:space="0" w:color="auto"/>
        <w:left w:val="none" w:sz="0" w:space="0" w:color="auto"/>
        <w:bottom w:val="none" w:sz="0" w:space="0" w:color="auto"/>
        <w:right w:val="none" w:sz="0" w:space="0" w:color="auto"/>
      </w:divBdr>
    </w:div>
    <w:div w:id="527376991">
      <w:bodyDiv w:val="1"/>
      <w:marLeft w:val="0"/>
      <w:marRight w:val="0"/>
      <w:marTop w:val="0"/>
      <w:marBottom w:val="0"/>
      <w:divBdr>
        <w:top w:val="none" w:sz="0" w:space="0" w:color="auto"/>
        <w:left w:val="none" w:sz="0" w:space="0" w:color="auto"/>
        <w:bottom w:val="none" w:sz="0" w:space="0" w:color="auto"/>
        <w:right w:val="none" w:sz="0" w:space="0" w:color="auto"/>
      </w:divBdr>
    </w:div>
    <w:div w:id="628438013">
      <w:bodyDiv w:val="1"/>
      <w:marLeft w:val="0"/>
      <w:marRight w:val="0"/>
      <w:marTop w:val="0"/>
      <w:marBottom w:val="0"/>
      <w:divBdr>
        <w:top w:val="none" w:sz="0" w:space="0" w:color="auto"/>
        <w:left w:val="none" w:sz="0" w:space="0" w:color="auto"/>
        <w:bottom w:val="none" w:sz="0" w:space="0" w:color="auto"/>
        <w:right w:val="none" w:sz="0" w:space="0" w:color="auto"/>
      </w:divBdr>
    </w:div>
    <w:div w:id="874733134">
      <w:bodyDiv w:val="1"/>
      <w:marLeft w:val="0"/>
      <w:marRight w:val="0"/>
      <w:marTop w:val="0"/>
      <w:marBottom w:val="0"/>
      <w:divBdr>
        <w:top w:val="none" w:sz="0" w:space="0" w:color="auto"/>
        <w:left w:val="none" w:sz="0" w:space="0" w:color="auto"/>
        <w:bottom w:val="none" w:sz="0" w:space="0" w:color="auto"/>
        <w:right w:val="none" w:sz="0" w:space="0" w:color="auto"/>
      </w:divBdr>
    </w:div>
    <w:div w:id="977608198">
      <w:bodyDiv w:val="1"/>
      <w:marLeft w:val="0"/>
      <w:marRight w:val="0"/>
      <w:marTop w:val="0"/>
      <w:marBottom w:val="0"/>
      <w:divBdr>
        <w:top w:val="none" w:sz="0" w:space="0" w:color="auto"/>
        <w:left w:val="none" w:sz="0" w:space="0" w:color="auto"/>
        <w:bottom w:val="none" w:sz="0" w:space="0" w:color="auto"/>
        <w:right w:val="none" w:sz="0" w:space="0" w:color="auto"/>
      </w:divBdr>
    </w:div>
    <w:div w:id="179274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leg.wa.gov/rcw/default.aspx?cite=9.94A.03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pp.leg.wa.gov/RCW/default.aspx?cite=7.105.45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leg.wa.gov/rcw/default.aspx?cite=2.56.26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pp.leg.wa.gov/RCW/default.aspx?cite=7.105&amp;full=tru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app.leg.wa.gov/billsummary?BillNumber=1715&amp;Year=2023&amp;Initiative=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6F55F-E641-41B1-B633-98A2E6A7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3056</Words>
  <Characters>17823</Characters>
  <Application>Microsoft Office Word</Application>
  <DocSecurity>0</DocSecurity>
  <Lines>457</Lines>
  <Paragraphs>178</Paragraphs>
  <ScaleCrop>false</ScaleCrop>
  <HeadingPairs>
    <vt:vector size="2" baseType="variant">
      <vt:variant>
        <vt:lpstr>Title</vt:lpstr>
      </vt:variant>
      <vt:variant>
        <vt:i4>1</vt:i4>
      </vt:variant>
    </vt:vector>
  </HeadingPairs>
  <TitlesOfParts>
    <vt:vector size="1" baseType="lpstr">
      <vt:lpstr>BOARD FOR JUDICIAL ADMINISTRATION</vt:lpstr>
    </vt:vector>
  </TitlesOfParts>
  <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FOR JUDICIAL ADMINISTRATION</dc:title>
  <dc:subject>Electronic Monitoring with Victim Notification Model Policy</dc:subject>
  <dc:creator>Electronic Monitoring with Victim Notification Workgroup</dc:creator>
  <cp:keywords/>
  <dc:description/>
  <cp:lastModifiedBy>Nelson, Joslyn</cp:lastModifiedBy>
  <cp:revision>14</cp:revision>
  <cp:lastPrinted>2024-04-29T19:55:00Z</cp:lastPrinted>
  <dcterms:created xsi:type="dcterms:W3CDTF">2024-06-11T22:07:00Z</dcterms:created>
  <dcterms:modified xsi:type="dcterms:W3CDTF">2024-06-27T00:03:00Z</dcterms:modified>
</cp:coreProperties>
</file>