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rPr>
          <w:rFonts w:ascii="Arial" w:hAnsi="Arial" w:cs="Arial"/>
          <w:sz w:val="20"/>
          <w:szCs w:val="20"/>
        </w:rPr>
      </w:pPr>
    </w:p>
    <w:p>
      <w:pPr>
        <w:pStyle w:val="NoSpacing"/>
        <w:tabs>
          <w:tab w:val="left" w:pos="2520"/>
          <w:tab w:val="left" w:pos="5310"/>
        </w:tabs>
        <w:ind w:firstLine="2520"/>
        <w:rPr>
          <w:rFonts w:ascii="Arial" w:hAnsi="Arial" w:cs="Arial"/>
          <w:b/>
          <w:sz w:val="24"/>
          <w:szCs w:val="24"/>
        </w:rPr>
      </w:pPr>
      <w:r>
        <w:rPr>
          <w:rFonts w:ascii="Arial" w:hAnsi="Arial" w:cs="Arial"/>
          <w:sz w:val="24"/>
          <w:szCs w:val="24"/>
          <w:u w:val="single"/>
        </w:rPr>
        <w:tab/>
      </w:r>
      <w:r>
        <w:rPr>
          <w:rFonts w:ascii="Arial" w:hAnsi="Arial" w:cs="Arial"/>
          <w:b/>
          <w:sz w:val="24"/>
          <w:szCs w:val="24"/>
        </w:rPr>
        <w:t xml:space="preserve"> Court of Washington</w:t>
      </w:r>
    </w:p>
    <w:p>
      <w:pPr>
        <w:pStyle w:val="NoSpacing"/>
        <w:tabs>
          <w:tab w:val="left" w:pos="2520"/>
          <w:tab w:val="left" w:pos="7290"/>
        </w:tabs>
        <w:ind w:firstLine="2520"/>
        <w:rPr>
          <w:rFonts w:ascii="Arial" w:hAnsi="Arial" w:cs="Arial"/>
          <w:b/>
          <w:sz w:val="24"/>
          <w:szCs w:val="24"/>
          <w:u w:val="single"/>
        </w:rPr>
      </w:pPr>
      <w:r>
        <w:rPr>
          <w:rFonts w:ascii="Arial" w:hAnsi="Arial" w:cs="Arial"/>
          <w:b/>
          <w:sz w:val="24"/>
          <w:szCs w:val="24"/>
        </w:rPr>
        <w:t xml:space="preserve">County of </w:t>
      </w:r>
      <w:r>
        <w:rPr>
          <w:rFonts w:ascii="Arial" w:hAnsi="Arial" w:cs="Arial"/>
          <w:sz w:val="24"/>
          <w:szCs w:val="24"/>
          <w:u w:val="single"/>
        </w:rPr>
        <w:tab/>
      </w:r>
    </w:p>
    <w:p>
      <w:pPr>
        <w:pStyle w:val="NoSpacing"/>
        <w:tabs>
          <w:tab w:val="left" w:pos="2520"/>
        </w:tabs>
        <w:rPr>
          <w:rFonts w:ascii="Arial" w:hAnsi="Arial" w:cs="Arial"/>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70"/>
        <w:gridCol w:w="4590"/>
      </w:tblGrid>
      <w:tr>
        <w:trPr>
          <w:trHeight w:val="2115"/>
        </w:trPr>
        <w:tc>
          <w:tcPr>
            <w:tcW w:w="4770" w:type="dxa"/>
          </w:tcPr>
          <w:p>
            <w:pPr>
              <w:pStyle w:val="NoSpacing"/>
              <w:tabs>
                <w:tab w:val="left" w:pos="3942"/>
              </w:tabs>
              <w:rPr>
                <w:rFonts w:ascii="Arial" w:hAnsi="Arial" w:cs="Arial"/>
                <w:u w:val="single"/>
              </w:rPr>
            </w:pPr>
          </w:p>
          <w:p>
            <w:pPr>
              <w:pStyle w:val="NoSpacing"/>
              <w:tabs>
                <w:tab w:val="left" w:pos="3942"/>
              </w:tabs>
              <w:rPr>
                <w:rFonts w:ascii="Arial" w:hAnsi="Arial" w:cs="Arial"/>
              </w:rPr>
            </w:pPr>
            <w:r>
              <w:rPr>
                <w:rFonts w:ascii="Arial" w:hAnsi="Arial" w:cs="Arial"/>
                <w:u w:val="single"/>
              </w:rPr>
              <w:tab/>
            </w:r>
            <w:r>
              <w:rPr>
                <w:rFonts w:ascii="Arial" w:hAnsi="Arial" w:cs="Arial"/>
              </w:rPr>
              <w:t>,</w:t>
            </w:r>
          </w:p>
          <w:p>
            <w:pPr>
              <w:pStyle w:val="NoSpacing"/>
              <w:tabs>
                <w:tab w:val="left" w:pos="3042"/>
              </w:tabs>
              <w:rPr>
                <w:rFonts w:ascii="Arial" w:hAnsi="Arial" w:cs="Arial"/>
              </w:rPr>
            </w:pPr>
            <w:r>
              <w:rPr>
                <w:rFonts w:ascii="Arial" w:hAnsi="Arial" w:cs="Arial"/>
              </w:rPr>
              <w:tab/>
              <w:t>Plaintiff,</w:t>
            </w:r>
          </w:p>
          <w:p>
            <w:pPr>
              <w:pStyle w:val="NoSpacing"/>
              <w:rPr>
                <w:rFonts w:ascii="Arial" w:hAnsi="Arial" w:cs="Arial"/>
              </w:rPr>
            </w:pPr>
          </w:p>
          <w:p>
            <w:pPr>
              <w:pStyle w:val="NoSpacing"/>
              <w:rPr>
                <w:rFonts w:ascii="Arial" w:hAnsi="Arial" w:cs="Arial"/>
              </w:rPr>
            </w:pPr>
            <w:r>
              <w:rPr>
                <w:rFonts w:ascii="Arial" w:hAnsi="Arial" w:cs="Arial"/>
              </w:rPr>
              <w:t>vs.</w:t>
            </w:r>
          </w:p>
          <w:p>
            <w:pPr>
              <w:pStyle w:val="NoSpacing"/>
              <w:rPr>
                <w:rFonts w:ascii="Arial" w:hAnsi="Arial" w:cs="Arial"/>
              </w:rPr>
            </w:pPr>
          </w:p>
          <w:p>
            <w:pPr>
              <w:pStyle w:val="NoSpacing"/>
              <w:tabs>
                <w:tab w:val="left" w:pos="3942"/>
              </w:tabs>
              <w:rPr>
                <w:rFonts w:ascii="Arial" w:hAnsi="Arial" w:cs="Arial"/>
              </w:rPr>
            </w:pPr>
            <w:r>
              <w:rPr>
                <w:rFonts w:ascii="Arial" w:hAnsi="Arial" w:cs="Arial"/>
                <w:u w:val="single"/>
              </w:rPr>
              <w:tab/>
            </w:r>
            <w:r>
              <w:rPr>
                <w:rFonts w:ascii="Arial" w:hAnsi="Arial" w:cs="Arial"/>
              </w:rPr>
              <w:t>,</w:t>
            </w:r>
          </w:p>
          <w:p>
            <w:pPr>
              <w:pStyle w:val="NoSpacing"/>
              <w:tabs>
                <w:tab w:val="left" w:pos="2862"/>
              </w:tabs>
              <w:rPr>
                <w:rFonts w:ascii="Arial" w:hAnsi="Arial" w:cs="Arial"/>
              </w:rPr>
            </w:pPr>
            <w:r>
              <w:rPr>
                <w:rFonts w:ascii="Arial" w:hAnsi="Arial" w:cs="Arial"/>
              </w:rPr>
              <w:tab/>
              <w:t>Defendant.</w:t>
            </w:r>
          </w:p>
          <w:p>
            <w:pPr>
              <w:pStyle w:val="NoSpacing"/>
              <w:tabs>
                <w:tab w:val="left" w:pos="2862"/>
              </w:tabs>
              <w:rPr>
                <w:rFonts w:ascii="Arial" w:hAnsi="Arial" w:cs="Arial"/>
              </w:rPr>
            </w:pPr>
          </w:p>
        </w:tc>
        <w:tc>
          <w:tcPr>
            <w:tcW w:w="4590" w:type="dxa"/>
          </w:tcPr>
          <w:p>
            <w:pPr>
              <w:pStyle w:val="NoSpacing"/>
              <w:rPr>
                <w:rFonts w:ascii="Arial" w:hAnsi="Arial" w:cs="Arial"/>
                <w:b/>
              </w:rPr>
            </w:pPr>
            <w:r>
              <w:rPr>
                <w:rFonts w:ascii="Arial" w:hAnsi="Arial" w:cs="Arial"/>
                <w:b/>
              </w:rPr>
              <w:t>No.</w:t>
            </w:r>
          </w:p>
          <w:p>
            <w:pPr>
              <w:pStyle w:val="NoSpacing"/>
              <w:rPr>
                <w:rFonts w:ascii="Arial" w:hAnsi="Arial" w:cs="Arial"/>
              </w:rPr>
            </w:pPr>
          </w:p>
          <w:p>
            <w:pPr>
              <w:pStyle w:val="NoSpacing"/>
              <w:rPr>
                <w:rFonts w:ascii="Arial" w:hAnsi="Arial" w:cs="Arial"/>
                <w:b/>
              </w:rPr>
            </w:pPr>
            <w:r>
              <w:rPr>
                <w:rFonts w:ascii="Arial" w:hAnsi="Arial" w:cs="Arial"/>
                <w:b/>
                <w:sz w:val="24"/>
                <w:szCs w:val="24"/>
              </w:rPr>
              <w:t>Order Authorizing Administration of Involuntary Medication</w:t>
            </w:r>
          </w:p>
          <w:p>
            <w:pPr>
              <w:pStyle w:val="NoSpacing"/>
              <w:rPr>
                <w:rFonts w:ascii="Arial" w:hAnsi="Arial" w:cs="Arial"/>
                <w:b/>
                <w:sz w:val="24"/>
                <w:szCs w:val="24"/>
              </w:rPr>
            </w:pPr>
            <w:r>
              <w:rPr>
                <w:rFonts w:ascii="Arial" w:hAnsi="Arial" w:cs="Arial"/>
                <w:b/>
              </w:rPr>
              <w:t>(OR)</w:t>
            </w:r>
          </w:p>
        </w:tc>
      </w:tr>
    </w:tbl>
    <w:p>
      <w:pPr>
        <w:pStyle w:val="NoSpacing"/>
        <w:rPr>
          <w:rFonts w:ascii="Arial" w:hAnsi="Arial" w:cs="Arial"/>
          <w:u w:val="single"/>
        </w:rPr>
      </w:pPr>
    </w:p>
    <w:p>
      <w:pPr>
        <w:pStyle w:val="NoSpacing"/>
        <w:rPr>
          <w:rFonts w:ascii="Arial" w:hAnsi="Arial" w:cs="Arial"/>
        </w:rPr>
      </w:pPr>
      <w:r>
        <w:rPr>
          <w:rFonts w:ascii="Arial" w:hAnsi="Arial" w:cs="Arial"/>
        </w:rPr>
        <w:t>Based on the evidence presented by the parties and other relevant records in the case, the court finds the following facts:</w:t>
      </w:r>
    </w:p>
    <w:p>
      <w:pPr>
        <w:pStyle w:val="NoSpacing"/>
        <w:rPr>
          <w:rFonts w:ascii="Arial" w:hAnsi="Arial" w:cs="Arial"/>
        </w:rPr>
      </w:pPr>
    </w:p>
    <w:p>
      <w:pPr>
        <w:pStyle w:val="NoSpacing"/>
        <w:rPr>
          <w:rFonts w:ascii="Arial" w:hAnsi="Arial" w:cs="Arial"/>
        </w:rPr>
      </w:pPr>
      <w:r>
        <w:rPr>
          <w:rFonts w:ascii="Arial" w:hAnsi="Arial" w:cs="Arial"/>
          <w:b/>
        </w:rPr>
        <w:t>The court finds</w:t>
      </w:r>
      <w:r>
        <w:rPr>
          <w:rFonts w:ascii="Arial" w:hAnsi="Arial" w:cs="Arial"/>
        </w:rPr>
        <w:t>:</w:t>
      </w:r>
    </w:p>
    <w:p>
      <w:pPr>
        <w:pStyle w:val="NoSpacing"/>
        <w:rPr>
          <w:rFonts w:ascii="Arial" w:hAnsi="Arial" w:cs="Arial"/>
        </w:rPr>
      </w:pPr>
    </w:p>
    <w:p>
      <w:pPr>
        <w:pStyle w:val="NoSpacing"/>
        <w:tabs>
          <w:tab w:val="left" w:pos="720"/>
        </w:tabs>
        <w:ind w:left="720" w:hanging="720"/>
        <w:rPr>
          <w:rFonts w:ascii="Arial" w:hAnsi="Arial" w:cs="Arial"/>
          <w:sz w:val="24"/>
          <w:szCs w:val="24"/>
        </w:rPr>
      </w:pPr>
      <w:r>
        <w:rPr>
          <w:rFonts w:ascii="Arial" w:hAnsi="Arial" w:cs="Arial"/>
          <w:b/>
          <w:sz w:val="24"/>
          <w:szCs w:val="24"/>
        </w:rPr>
        <w:t>Administration of Involuntary Medication.</w:t>
      </w:r>
      <w:r>
        <w:rPr>
          <w:rFonts w:ascii="Arial" w:hAnsi="Arial" w:cs="Arial"/>
          <w:sz w:val="24"/>
          <w:szCs w:val="24"/>
        </w:rPr>
        <w:t xml:space="preserve">  </w:t>
      </w:r>
    </w:p>
    <w:p>
      <w:pPr>
        <w:pStyle w:val="NoSpacing"/>
        <w:tabs>
          <w:tab w:val="left" w:pos="720"/>
        </w:tabs>
        <w:ind w:left="1440" w:hanging="720"/>
        <w:rPr>
          <w:rFonts w:ascii="Arial" w:hAnsi="Arial" w:cs="Arial"/>
          <w:sz w:val="24"/>
          <w:szCs w:val="24"/>
        </w:rPr>
      </w:pPr>
    </w:p>
    <w:p>
      <w:pPr>
        <w:pStyle w:val="NoSpacing"/>
        <w:tabs>
          <w:tab w:val="left" w:pos="720"/>
          <w:tab w:val="left" w:pos="1440"/>
        </w:tabs>
        <w:ind w:left="1440" w:hanging="720"/>
        <w:rPr>
          <w:rFonts w:ascii="Arial" w:hAnsi="Arial" w:cs="Arial"/>
          <w:sz w:val="24"/>
          <w:szCs w:val="24"/>
        </w:rPr>
      </w:pPr>
      <w:r>
        <w:rPr>
          <w:rFonts w:ascii="Arial" w:hAnsi="Arial" w:cs="Arial"/>
          <w:sz w:val="24"/>
          <w:szCs w:val="24"/>
        </w:rPr>
        <w:fldChar w:fldCharType="begin">
          <w:ffData>
            <w:name w:val="Check22"/>
            <w:enabled/>
            <w:calcOnExit w:val="0"/>
            <w:checkBox>
              <w:size w:val="20"/>
              <w:default w:val="0"/>
            </w:checkBox>
          </w:ffData>
        </w:fldChar>
      </w:r>
      <w:bookmarkStart w:id="0" w:name="Check2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ab/>
        <w:t>The prosecution has an important governmental interest at stake in trying to render the defendant competent to stand trial on the charges involved in this case.  In making this finding, the court has considered the facts of this case, including the potential for future confinement and the current length of defendant’s confinement.</w:t>
      </w:r>
    </w:p>
    <w:p>
      <w:pPr>
        <w:pStyle w:val="NoSpacing"/>
        <w:tabs>
          <w:tab w:val="left" w:pos="720"/>
          <w:tab w:val="left" w:pos="1440"/>
        </w:tabs>
        <w:ind w:left="1440" w:hanging="720"/>
        <w:rPr>
          <w:rFonts w:ascii="Arial" w:hAnsi="Arial" w:cs="Arial"/>
          <w:sz w:val="24"/>
          <w:szCs w:val="24"/>
        </w:rPr>
      </w:pPr>
    </w:p>
    <w:p>
      <w:pPr>
        <w:pStyle w:val="NoSpacing"/>
        <w:tabs>
          <w:tab w:val="left" w:pos="720"/>
          <w:tab w:val="left" w:pos="1440"/>
        </w:tabs>
        <w:ind w:left="1440" w:hanging="720"/>
        <w:rPr>
          <w:rFonts w:ascii="Arial" w:hAnsi="Arial" w:cs="Arial"/>
          <w:sz w:val="24"/>
          <w:szCs w:val="24"/>
        </w:rPr>
      </w:pPr>
      <w:r>
        <w:rPr>
          <w:rFonts w:ascii="Arial" w:hAnsi="Arial" w:cs="Arial"/>
          <w:sz w:val="24"/>
          <w:szCs w:val="24"/>
        </w:rPr>
        <w:fldChar w:fldCharType="begin">
          <w:ffData>
            <w:name w:val="Check23"/>
            <w:enabled/>
            <w:calcOnExit w:val="0"/>
            <w:checkBox>
              <w:size w:val="20"/>
              <w:default w:val="0"/>
            </w:checkBox>
          </w:ffData>
        </w:fldChar>
      </w:r>
      <w:bookmarkStart w:id="1" w:name="Check2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ab/>
        <w:t>Involuntary medication will significantly further the prosecution’s governmental interests in this case.  Involuntary medication is substantially likely to render the defendant competent.  Involuntary medication is substantially unlikely to have side effects that interfere significantly with the defendant’s ability to assist counsel in conducting a trial defense and thereby render the trial unfair.</w:t>
      </w:r>
    </w:p>
    <w:p>
      <w:pPr>
        <w:pStyle w:val="NoSpacing"/>
        <w:tabs>
          <w:tab w:val="left" w:pos="720"/>
          <w:tab w:val="left" w:pos="1440"/>
        </w:tabs>
        <w:ind w:left="1440" w:hanging="720"/>
        <w:rPr>
          <w:rFonts w:ascii="Arial" w:hAnsi="Arial" w:cs="Arial"/>
          <w:sz w:val="24"/>
          <w:szCs w:val="24"/>
        </w:rPr>
      </w:pPr>
    </w:p>
    <w:p>
      <w:pPr>
        <w:pStyle w:val="NoSpacing"/>
        <w:tabs>
          <w:tab w:val="left" w:pos="720"/>
          <w:tab w:val="left" w:pos="1440"/>
        </w:tabs>
        <w:ind w:left="1440" w:hanging="720"/>
        <w:rPr>
          <w:rFonts w:ascii="Arial" w:hAnsi="Arial" w:cs="Arial"/>
          <w:sz w:val="24"/>
          <w:szCs w:val="24"/>
        </w:rPr>
      </w:pPr>
      <w:r>
        <w:rPr>
          <w:rFonts w:ascii="Arial" w:hAnsi="Arial" w:cs="Arial"/>
          <w:sz w:val="24"/>
          <w:szCs w:val="24"/>
        </w:rPr>
        <w:fldChar w:fldCharType="begin">
          <w:ffData>
            <w:name w:val="Check24"/>
            <w:enabled/>
            <w:calcOnExit w:val="0"/>
            <w:checkBox>
              <w:size w:val="20"/>
              <w:default w:val="0"/>
            </w:checkBox>
          </w:ffData>
        </w:fldChar>
      </w:r>
      <w:bookmarkStart w:id="2" w:name="Check2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ab/>
        <w:t xml:space="preserve">Involuntary medication is necessary to further the prosecution’s governmental interest.  Any alternative less intrusive treatments are unlikely to achieve substantially the same results.  In making these findings, the court has considered less intrusive means for administering </w:t>
      </w:r>
      <w:r>
        <w:rPr>
          <w:rFonts w:ascii="Arial" w:hAnsi="Arial" w:cs="Arial"/>
          <w:sz w:val="24"/>
          <w:szCs w:val="24"/>
        </w:rPr>
        <w:lastRenderedPageBreak/>
        <w:t>the medication, including examining the potential for future civil commitment.</w:t>
      </w:r>
    </w:p>
    <w:p>
      <w:pPr>
        <w:pStyle w:val="NoSpacing"/>
        <w:tabs>
          <w:tab w:val="left" w:pos="720"/>
          <w:tab w:val="left" w:pos="1440"/>
        </w:tabs>
        <w:ind w:left="1440" w:hanging="720"/>
        <w:rPr>
          <w:rFonts w:ascii="Arial" w:hAnsi="Arial" w:cs="Arial"/>
          <w:sz w:val="24"/>
          <w:szCs w:val="24"/>
        </w:rPr>
      </w:pPr>
    </w:p>
    <w:p>
      <w:pPr>
        <w:pStyle w:val="NoSpacing"/>
        <w:tabs>
          <w:tab w:val="left" w:pos="720"/>
          <w:tab w:val="left" w:pos="1440"/>
        </w:tabs>
        <w:ind w:left="1440" w:hanging="720"/>
        <w:rPr>
          <w:rFonts w:ascii="Arial" w:hAnsi="Arial" w:cs="Arial"/>
          <w:sz w:val="24"/>
          <w:szCs w:val="24"/>
        </w:rPr>
      </w:pPr>
      <w:r>
        <w:rPr>
          <w:rFonts w:ascii="Arial" w:hAnsi="Arial" w:cs="Arial"/>
          <w:sz w:val="24"/>
          <w:szCs w:val="24"/>
        </w:rPr>
        <w:fldChar w:fldCharType="begin">
          <w:ffData>
            <w:name w:val="Check25"/>
            <w:enabled/>
            <w:calcOnExit w:val="0"/>
            <w:checkBox>
              <w:size w:val="20"/>
              <w:default w:val="0"/>
            </w:checkBox>
          </w:ffData>
        </w:fldChar>
      </w:r>
      <w:bookmarkStart w:id="3" w:name="Check2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ab/>
        <w:t>Involuntary medication is medically appropriate and in the defendant’s best medical interest in light of the defendant’s medical condition.</w:t>
      </w:r>
    </w:p>
    <w:p>
      <w:pPr>
        <w:pStyle w:val="NoSpacing"/>
        <w:tabs>
          <w:tab w:val="left" w:pos="720"/>
          <w:tab w:val="left" w:pos="1440"/>
        </w:tabs>
        <w:ind w:left="1440" w:hanging="720"/>
        <w:rPr>
          <w:rFonts w:ascii="Arial" w:hAnsi="Arial" w:cs="Arial"/>
        </w:rPr>
      </w:pPr>
    </w:p>
    <w:p>
      <w:pPr>
        <w:pStyle w:val="NoSpacing"/>
        <w:rPr>
          <w:rFonts w:ascii="Arial" w:hAnsi="Arial" w:cs="Arial"/>
          <w:b/>
          <w:sz w:val="24"/>
          <w:szCs w:val="24"/>
        </w:rPr>
      </w:pPr>
      <w:r>
        <w:rPr>
          <w:rFonts w:ascii="Arial" w:hAnsi="Arial" w:cs="Arial"/>
          <w:b/>
          <w:sz w:val="24"/>
          <w:szCs w:val="24"/>
        </w:rPr>
        <w:t>Conclusions of Law</w:t>
      </w:r>
    </w:p>
    <w:p>
      <w:pPr>
        <w:pStyle w:val="NoSpacing"/>
        <w:rPr>
          <w:rFonts w:ascii="Arial" w:hAnsi="Arial" w:cs="Arial"/>
        </w:rPr>
      </w:pPr>
    </w:p>
    <w:p>
      <w:pPr>
        <w:pStyle w:val="NoSpacing"/>
        <w:ind w:left="720"/>
        <w:rPr>
          <w:rFonts w:ascii="Arial" w:hAnsi="Arial" w:cs="Arial"/>
          <w:sz w:val="24"/>
          <w:szCs w:val="24"/>
        </w:rPr>
      </w:pPr>
      <w:r>
        <w:rPr>
          <w:rFonts w:ascii="Arial" w:hAnsi="Arial" w:cs="Arial"/>
          <w:sz w:val="24"/>
          <w:szCs w:val="24"/>
        </w:rPr>
        <w:t>The administration of involuntary medication should be authorized.</w:t>
      </w:r>
    </w:p>
    <w:p>
      <w:pPr>
        <w:pStyle w:val="NoSpacing"/>
        <w:ind w:left="720"/>
        <w:rPr>
          <w:rFonts w:ascii="Arial" w:hAnsi="Arial" w:cs="Arial"/>
          <w:sz w:val="24"/>
          <w:szCs w:val="24"/>
        </w:rPr>
      </w:pPr>
    </w:p>
    <w:p>
      <w:pPr>
        <w:pStyle w:val="NoSpacing"/>
        <w:rPr>
          <w:rFonts w:ascii="Arial" w:hAnsi="Arial" w:cs="Arial"/>
          <w:sz w:val="24"/>
          <w:szCs w:val="24"/>
        </w:rPr>
      </w:pPr>
      <w:r>
        <w:rPr>
          <w:rFonts w:ascii="Arial" w:hAnsi="Arial" w:cs="Arial"/>
          <w:b/>
          <w:sz w:val="24"/>
          <w:szCs w:val="24"/>
        </w:rPr>
        <w:t>The court orders</w:t>
      </w:r>
      <w:r>
        <w:rPr>
          <w:rFonts w:ascii="Arial" w:hAnsi="Arial" w:cs="Arial"/>
          <w:sz w:val="24"/>
          <w:szCs w:val="24"/>
        </w:rPr>
        <w:t>:</w:t>
      </w:r>
    </w:p>
    <w:p>
      <w:pPr>
        <w:pStyle w:val="NoSpacing"/>
        <w:rPr>
          <w:rFonts w:ascii="Arial" w:hAnsi="Arial" w:cs="Arial"/>
        </w:rPr>
      </w:pPr>
    </w:p>
    <w:p>
      <w:pPr>
        <w:pStyle w:val="NoSpacing"/>
        <w:ind w:left="720"/>
        <w:rPr>
          <w:rFonts w:ascii="Arial" w:hAnsi="Arial" w:cs="Arial"/>
          <w:sz w:val="24"/>
          <w:szCs w:val="24"/>
        </w:rPr>
      </w:pPr>
      <w:r>
        <w:rPr>
          <w:rFonts w:ascii="Arial" w:hAnsi="Arial" w:cs="Arial"/>
          <w:sz w:val="24"/>
          <w:szCs w:val="24"/>
        </w:rPr>
        <w:t>If the defendant agrees, the treatment facility may administer clinically appropriate medication for the purpose of competency restoration.</w:t>
      </w:r>
    </w:p>
    <w:p>
      <w:pPr>
        <w:pStyle w:val="NoSpacing"/>
        <w:ind w:left="720"/>
        <w:rPr>
          <w:rFonts w:ascii="Arial" w:hAnsi="Arial" w:cs="Arial"/>
          <w:sz w:val="24"/>
          <w:szCs w:val="24"/>
        </w:rPr>
      </w:pPr>
    </w:p>
    <w:p>
      <w:pPr>
        <w:pStyle w:val="NoSpacing"/>
        <w:tabs>
          <w:tab w:val="left" w:pos="1440"/>
        </w:tabs>
        <w:ind w:left="1440" w:hanging="720"/>
        <w:rPr>
          <w:rFonts w:ascii="Arial" w:hAnsi="Arial" w:cs="Arial"/>
          <w:sz w:val="24"/>
          <w:szCs w:val="24"/>
        </w:rPr>
      </w:pPr>
      <w:r>
        <w:rPr>
          <w:rFonts w:ascii="Arial" w:hAnsi="Arial" w:cs="Arial"/>
          <w:sz w:val="24"/>
          <w:szCs w:val="24"/>
        </w:rPr>
        <w:fldChar w:fldCharType="begin">
          <w:ffData>
            <w:name w:val="Check26"/>
            <w:enabled/>
            <w:calcOnExit w:val="0"/>
            <w:checkBox>
              <w:size w:val="20"/>
              <w:default w:val="0"/>
            </w:checkBox>
          </w:ffData>
        </w:fldChar>
      </w:r>
      <w:bookmarkStart w:id="4" w:name="Check2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ab/>
      </w:r>
      <w:r>
        <w:rPr>
          <w:rFonts w:ascii="Arial" w:hAnsi="Arial" w:cs="Arial"/>
          <w:b/>
          <w:sz w:val="24"/>
          <w:szCs w:val="24"/>
        </w:rPr>
        <w:t>Authorization for Involuntary Medication</w:t>
      </w:r>
      <w:r>
        <w:rPr>
          <w:rFonts w:ascii="Arial" w:hAnsi="Arial" w:cs="Arial"/>
          <w:sz w:val="24"/>
          <w:szCs w:val="24"/>
        </w:rPr>
        <w:t>.  If the defendant refuses to take medication and/or allow necessary laboratory studies, the treatment facility may involuntarily administer clinically appropriate medications and obtain appropriate laboratory studies.</w:t>
      </w:r>
    </w:p>
    <w:p>
      <w:pPr>
        <w:pStyle w:val="NoSpacing"/>
        <w:ind w:left="720"/>
        <w:rPr>
          <w:rFonts w:ascii="Arial" w:hAnsi="Arial" w:cs="Arial"/>
          <w:sz w:val="24"/>
          <w:szCs w:val="24"/>
        </w:rPr>
      </w:pPr>
    </w:p>
    <w:p>
      <w:pPr>
        <w:pStyle w:val="NoSpacing"/>
        <w:ind w:left="720"/>
        <w:rPr>
          <w:rFonts w:ascii="Arial" w:hAnsi="Arial" w:cs="Arial"/>
          <w:sz w:val="24"/>
          <w:szCs w:val="24"/>
        </w:rPr>
      </w:pPr>
      <w:r>
        <w:rPr>
          <w:rFonts w:ascii="Arial" w:hAnsi="Arial" w:cs="Arial"/>
          <w:sz w:val="24"/>
          <w:szCs w:val="24"/>
        </w:rPr>
        <w:tab/>
        <w:t>The administration of the medications has the following limitations:</w:t>
      </w:r>
    </w:p>
    <w:p>
      <w:pPr>
        <w:pStyle w:val="NoSpacing"/>
        <w:ind w:left="720"/>
        <w:rPr>
          <w:rFonts w:ascii="Arial" w:hAnsi="Arial" w:cs="Arial"/>
          <w:sz w:val="24"/>
          <w:szCs w:val="24"/>
        </w:rPr>
      </w:pPr>
    </w:p>
    <w:p>
      <w:pPr>
        <w:pStyle w:val="NoSpacing"/>
        <w:ind w:left="1440"/>
        <w:rPr>
          <w:rFonts w:ascii="Arial" w:hAnsi="Arial" w:cs="Arial"/>
          <w:sz w:val="24"/>
          <w:szCs w:val="24"/>
        </w:rPr>
      </w:pPr>
      <w:r>
        <w:rPr>
          <w:rFonts w:ascii="Arial" w:hAnsi="Arial" w:cs="Arial"/>
          <w:sz w:val="24"/>
          <w:szCs w:val="24"/>
        </w:rPr>
        <w:t xml:space="preserve">One or more of the following antipsychotic medications with maximum daily dosages would be necessary to treat defendant’s condition: </w:t>
      </w:r>
    </w:p>
    <w:p>
      <w:pPr>
        <w:pStyle w:val="NoSpacing"/>
        <w:tabs>
          <w:tab w:val="left" w:pos="9180"/>
        </w:tabs>
        <w:spacing w:line="340" w:lineRule="atLeast"/>
        <w:ind w:left="1530"/>
        <w:rPr>
          <w:rFonts w:ascii="Arial" w:hAnsi="Arial" w:cs="Arial"/>
          <w:sz w:val="24"/>
          <w:szCs w:val="24"/>
          <w:u w:val="single"/>
        </w:rPr>
      </w:pPr>
      <w:r>
        <w:rPr>
          <w:rFonts w:ascii="Arial" w:hAnsi="Arial" w:cs="Arial"/>
          <w:sz w:val="24"/>
          <w:szCs w:val="24"/>
          <w:u w:val="single"/>
        </w:rPr>
        <w:tab/>
      </w:r>
    </w:p>
    <w:p>
      <w:pPr>
        <w:pStyle w:val="NoSpacing"/>
        <w:tabs>
          <w:tab w:val="left" w:pos="9180"/>
        </w:tabs>
        <w:spacing w:line="340" w:lineRule="atLeast"/>
        <w:ind w:left="1530"/>
        <w:rPr>
          <w:rFonts w:ascii="Arial" w:hAnsi="Arial" w:cs="Arial"/>
          <w:sz w:val="24"/>
          <w:szCs w:val="24"/>
          <w:u w:val="single"/>
        </w:rPr>
      </w:pPr>
      <w:r>
        <w:rPr>
          <w:rFonts w:ascii="Arial" w:hAnsi="Arial" w:cs="Arial"/>
          <w:sz w:val="24"/>
          <w:szCs w:val="24"/>
          <w:u w:val="single"/>
        </w:rPr>
        <w:tab/>
      </w:r>
    </w:p>
    <w:p>
      <w:pPr>
        <w:pStyle w:val="NoSpacing"/>
        <w:tabs>
          <w:tab w:val="left" w:pos="9180"/>
        </w:tabs>
        <w:spacing w:line="340" w:lineRule="atLeast"/>
        <w:ind w:left="1530"/>
        <w:rPr>
          <w:rFonts w:ascii="Arial" w:hAnsi="Arial" w:cs="Arial"/>
          <w:sz w:val="24"/>
          <w:szCs w:val="24"/>
          <w:u w:val="single"/>
        </w:rPr>
      </w:pPr>
      <w:r>
        <w:rPr>
          <w:rFonts w:ascii="Arial" w:hAnsi="Arial" w:cs="Arial"/>
          <w:sz w:val="24"/>
          <w:szCs w:val="24"/>
          <w:u w:val="single"/>
        </w:rPr>
        <w:tab/>
      </w:r>
    </w:p>
    <w:p>
      <w:pPr>
        <w:pStyle w:val="NoSpacing"/>
        <w:tabs>
          <w:tab w:val="left" w:pos="9180"/>
        </w:tabs>
        <w:spacing w:line="340" w:lineRule="atLeast"/>
        <w:ind w:left="1530"/>
        <w:rPr>
          <w:rFonts w:ascii="Arial" w:hAnsi="Arial" w:cs="Arial"/>
          <w:sz w:val="24"/>
          <w:szCs w:val="24"/>
          <w:u w:val="single"/>
        </w:rPr>
      </w:pPr>
      <w:r>
        <w:rPr>
          <w:rFonts w:ascii="Arial" w:hAnsi="Arial" w:cs="Arial"/>
          <w:sz w:val="24"/>
          <w:szCs w:val="24"/>
          <w:u w:val="single"/>
        </w:rPr>
        <w:tab/>
      </w:r>
    </w:p>
    <w:p>
      <w:pPr>
        <w:pStyle w:val="NoSpacing"/>
        <w:ind w:left="720"/>
        <w:rPr>
          <w:rFonts w:ascii="Arial" w:hAnsi="Arial" w:cs="Arial"/>
          <w:sz w:val="24"/>
          <w:szCs w:val="24"/>
        </w:rPr>
      </w:pPr>
    </w:p>
    <w:p>
      <w:pPr>
        <w:pStyle w:val="NoSpacing"/>
        <w:ind w:left="1440"/>
        <w:rPr>
          <w:rFonts w:ascii="Arial" w:hAnsi="Arial" w:cs="Arial"/>
          <w:sz w:val="24"/>
          <w:szCs w:val="24"/>
        </w:rPr>
      </w:pPr>
      <w:r>
        <w:rPr>
          <w:rFonts w:ascii="Arial" w:hAnsi="Arial" w:cs="Arial"/>
          <w:b/>
          <w:sz w:val="24"/>
          <w:szCs w:val="24"/>
        </w:rPr>
        <w:t>Conditions for Administering Medication</w:t>
      </w:r>
      <w:r>
        <w:rPr>
          <w:rFonts w:ascii="Arial" w:hAnsi="Arial" w:cs="Arial"/>
          <w:sz w:val="24"/>
          <w:szCs w:val="24"/>
        </w:rPr>
        <w:t>.  Any medication administered by the treatment facility pursuant to this order, whether on a voluntary or involuntary basis, shall be administered by a licensed prescriber employed by the treatment facility, and shall be administered in the minimum dosage necessary.  The licensed prescriber shall take all precautions to minimize side effects on the defendant and effects on any medical conditions of the defendant.</w:t>
      </w:r>
    </w:p>
    <w:p>
      <w:pPr>
        <w:pStyle w:val="NoSpacing"/>
        <w:rPr>
          <w:rFonts w:ascii="Arial" w:hAnsi="Arial" w:cs="Arial"/>
        </w:rPr>
      </w:pPr>
    </w:p>
    <w:p>
      <w:pPr>
        <w:pStyle w:val="NoSpacing"/>
        <w:ind w:left="720"/>
        <w:rPr>
          <w:rFonts w:ascii="Arial" w:hAnsi="Arial" w:cs="Arial"/>
          <w:sz w:val="24"/>
          <w:szCs w:val="24"/>
        </w:rPr>
      </w:pPr>
      <w:r>
        <w:rPr>
          <w:rFonts w:ascii="Arial" w:hAnsi="Arial" w:cs="Arial"/>
          <w:b/>
          <w:sz w:val="24"/>
          <w:szCs w:val="24"/>
        </w:rPr>
        <w:t>Duration of order.</w:t>
      </w:r>
      <w:r>
        <w:rPr>
          <w:rFonts w:ascii="Arial" w:hAnsi="Arial" w:cs="Arial"/>
          <w:sz w:val="24"/>
          <w:szCs w:val="24"/>
        </w:rPr>
        <w:t xml:space="preserve">  This order is valid starting today and through the current inpatient restoration period.  </w:t>
      </w:r>
    </w:p>
    <w:p>
      <w:pPr>
        <w:pStyle w:val="NoSpacing"/>
        <w:ind w:left="720"/>
        <w:rPr>
          <w:rFonts w:ascii="Arial" w:hAnsi="Arial" w:cs="Arial"/>
          <w:sz w:val="24"/>
          <w:szCs w:val="24"/>
        </w:rPr>
      </w:pPr>
    </w:p>
    <w:p>
      <w:pPr>
        <w:pStyle w:val="NoSpacing"/>
        <w:tabs>
          <w:tab w:val="left" w:pos="1440"/>
        </w:tabs>
        <w:ind w:left="1440" w:hanging="720"/>
        <w:rPr>
          <w:rFonts w:ascii="Arial" w:hAnsi="Arial" w:cs="Arial"/>
          <w:sz w:val="24"/>
          <w:szCs w:val="24"/>
        </w:rPr>
      </w:pPr>
      <w:r>
        <w:rPr>
          <w:rFonts w:ascii="Arial" w:hAnsi="Arial" w:cs="Arial"/>
          <w:b/>
          <w:sz w:val="24"/>
          <w:szCs w:val="24"/>
        </w:rPr>
        <w:fldChar w:fldCharType="begin">
          <w:ffData>
            <w:name w:val="Check4"/>
            <w:enabled/>
            <w:calcOnExit w:val="0"/>
            <w:checkBox>
              <w:size w:val="20"/>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Pr>
          <w:rFonts w:ascii="Arial" w:hAnsi="Arial" w:cs="Arial"/>
          <w:sz w:val="24"/>
          <w:szCs w:val="24"/>
        </w:rPr>
        <w:t xml:space="preserve"> </w:t>
      </w:r>
      <w:r>
        <w:rPr>
          <w:rFonts w:ascii="Arial" w:hAnsi="Arial" w:cs="Arial"/>
          <w:sz w:val="24"/>
          <w:szCs w:val="24"/>
        </w:rPr>
        <w:tab/>
      </w:r>
      <w:r>
        <w:rPr>
          <w:rFonts w:ascii="Arial" w:hAnsi="Arial" w:cs="Arial"/>
          <w:i/>
          <w:sz w:val="24"/>
          <w:szCs w:val="24"/>
        </w:rPr>
        <w:t>Optional for use in felony cases</w:t>
      </w:r>
      <w:bookmarkStart w:id="5" w:name="_GoBack"/>
      <w:bookmarkEnd w:id="5"/>
      <w:r>
        <w:rPr>
          <w:rFonts w:ascii="Arial" w:hAnsi="Arial" w:cs="Arial"/>
          <w:i/>
          <w:sz w:val="24"/>
          <w:szCs w:val="24"/>
        </w:rPr>
        <w:t xml:space="preserve"> only</w:t>
      </w:r>
      <w:r>
        <w:rPr>
          <w:rFonts w:ascii="Arial" w:hAnsi="Arial" w:cs="Arial"/>
          <w:sz w:val="24"/>
          <w:szCs w:val="24"/>
        </w:rPr>
        <w:t>: Should the court order a subsequent restoration period under RCW 10.77.086, this order will remain in place during that restoration period and for any time in jail after entry of that order.</w:t>
      </w:r>
    </w:p>
    <w:p>
      <w:pPr>
        <w:pStyle w:val="NoSpacing"/>
        <w:ind w:left="720"/>
        <w:rPr>
          <w:rFonts w:ascii="Arial" w:hAnsi="Arial" w:cs="Arial"/>
          <w:sz w:val="24"/>
          <w:szCs w:val="24"/>
        </w:rPr>
      </w:pPr>
    </w:p>
    <w:p>
      <w:pPr>
        <w:pStyle w:val="NoSpacing"/>
        <w:ind w:left="720"/>
        <w:rPr>
          <w:rFonts w:ascii="Arial" w:hAnsi="Arial" w:cs="Arial"/>
          <w:sz w:val="24"/>
          <w:szCs w:val="24"/>
        </w:rPr>
      </w:pPr>
    </w:p>
    <w:p>
      <w:pPr>
        <w:pStyle w:val="NoSpacing"/>
        <w:tabs>
          <w:tab w:val="left" w:pos="720"/>
          <w:tab w:val="left" w:pos="9180"/>
        </w:tabs>
        <w:ind w:left="1440" w:hanging="720"/>
        <w:rPr>
          <w:rFonts w:ascii="Arial" w:hAnsi="Arial" w:cs="Arial"/>
          <w:sz w:val="24"/>
          <w:szCs w:val="24"/>
          <w:u w:val="single"/>
        </w:rPr>
      </w:pPr>
      <w:r>
        <w:rPr>
          <w:rFonts w:ascii="Arial" w:hAnsi="Arial" w:cs="Arial"/>
          <w:b/>
          <w:sz w:val="24"/>
          <w:szCs w:val="24"/>
        </w:rPr>
        <w:lastRenderedPageBreak/>
        <w:fldChar w:fldCharType="begin">
          <w:ffData>
            <w:name w:val="Check4"/>
            <w:enabled/>
            <w:calcOnExit w:val="0"/>
            <w:checkBox>
              <w:size w:val="20"/>
              <w:default w:val="0"/>
            </w:checkBox>
          </w:ffData>
        </w:fldChar>
      </w:r>
      <w:bookmarkStart w:id="6" w:name="Check4"/>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6"/>
      <w:r>
        <w:rPr>
          <w:rFonts w:ascii="Arial" w:hAnsi="Arial" w:cs="Arial"/>
          <w:b/>
          <w:sz w:val="24"/>
          <w:szCs w:val="24"/>
        </w:rPr>
        <w:tab/>
        <w:t>Other:</w:t>
      </w:r>
      <w:r>
        <w:rPr>
          <w:rFonts w:ascii="Arial" w:hAnsi="Arial" w:cs="Arial"/>
          <w:sz w:val="24"/>
          <w:szCs w:val="24"/>
          <w:u w:val="single"/>
        </w:rPr>
        <w:tab/>
      </w:r>
    </w:p>
    <w:p>
      <w:pPr>
        <w:pStyle w:val="NoSpacing"/>
        <w:tabs>
          <w:tab w:val="left" w:pos="720"/>
          <w:tab w:val="left" w:pos="9180"/>
        </w:tabs>
        <w:spacing w:line="360" w:lineRule="atLeast"/>
        <w:ind w:left="1440"/>
        <w:rPr>
          <w:rFonts w:ascii="Arial" w:hAnsi="Arial" w:cs="Arial"/>
          <w:sz w:val="24"/>
          <w:szCs w:val="24"/>
          <w:u w:val="single"/>
        </w:rPr>
      </w:pPr>
      <w:r>
        <w:rPr>
          <w:rFonts w:ascii="Arial" w:hAnsi="Arial" w:cs="Arial"/>
          <w:sz w:val="24"/>
          <w:szCs w:val="24"/>
          <w:u w:val="single"/>
        </w:rPr>
        <w:tab/>
      </w:r>
    </w:p>
    <w:p>
      <w:pPr>
        <w:pStyle w:val="NoSpacing"/>
        <w:tabs>
          <w:tab w:val="left" w:pos="720"/>
          <w:tab w:val="left" w:pos="9180"/>
        </w:tabs>
        <w:spacing w:line="360" w:lineRule="atLeast"/>
        <w:ind w:left="1440"/>
        <w:rPr>
          <w:rFonts w:ascii="Arial" w:hAnsi="Arial" w:cs="Arial"/>
          <w:sz w:val="24"/>
          <w:szCs w:val="24"/>
          <w:u w:val="single"/>
        </w:rPr>
      </w:pPr>
      <w:r>
        <w:rPr>
          <w:rFonts w:ascii="Arial" w:hAnsi="Arial" w:cs="Arial"/>
          <w:sz w:val="24"/>
          <w:szCs w:val="24"/>
          <w:u w:val="single"/>
        </w:rPr>
        <w:tab/>
      </w:r>
    </w:p>
    <w:p>
      <w:pPr>
        <w:pStyle w:val="NoSpacing"/>
        <w:tabs>
          <w:tab w:val="left" w:pos="720"/>
          <w:tab w:val="left" w:pos="9180"/>
        </w:tabs>
        <w:spacing w:line="360" w:lineRule="atLeast"/>
        <w:ind w:left="1440"/>
        <w:rPr>
          <w:rFonts w:ascii="Arial" w:hAnsi="Arial" w:cs="Arial"/>
          <w:sz w:val="24"/>
          <w:szCs w:val="24"/>
        </w:rPr>
      </w:pPr>
      <w:r>
        <w:rPr>
          <w:rFonts w:ascii="Arial" w:hAnsi="Arial" w:cs="Arial"/>
          <w:sz w:val="24"/>
          <w:szCs w:val="24"/>
          <w:u w:val="single"/>
        </w:rPr>
        <w:tab/>
      </w:r>
      <w:r>
        <w:rPr>
          <w:rFonts w:ascii="Arial" w:hAnsi="Arial" w:cs="Arial"/>
          <w:sz w:val="24"/>
          <w:szCs w:val="24"/>
        </w:rPr>
        <w:t>.</w:t>
      </w:r>
    </w:p>
    <w:p>
      <w:pPr>
        <w:pStyle w:val="NoSpacing"/>
        <w:ind w:left="720" w:hanging="720"/>
        <w:rPr>
          <w:rFonts w:ascii="Arial" w:hAnsi="Arial" w:cs="Arial"/>
        </w:rPr>
      </w:pPr>
    </w:p>
    <w:p>
      <w:pPr>
        <w:pStyle w:val="NoSpacing"/>
        <w:ind w:left="720" w:hanging="720"/>
        <w:rPr>
          <w:rFonts w:ascii="Arial" w:hAnsi="Arial" w:cs="Arial"/>
        </w:rPr>
      </w:pPr>
    </w:p>
    <w:p>
      <w:pPr>
        <w:pStyle w:val="NoSpacing"/>
        <w:tabs>
          <w:tab w:val="left" w:pos="4320"/>
          <w:tab w:val="left" w:pos="5040"/>
          <w:tab w:val="left" w:pos="9180"/>
        </w:tabs>
        <w:ind w:left="720" w:hanging="720"/>
        <w:rPr>
          <w:rFonts w:ascii="Arial" w:hAnsi="Arial" w:cs="Arial"/>
          <w:u w:val="single"/>
        </w:rPr>
      </w:pPr>
      <w:r>
        <w:rPr>
          <w:rFonts w:ascii="Arial" w:hAnsi="Arial" w:cs="Arial"/>
          <w:b/>
        </w:rPr>
        <w:t>Dated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pPr>
        <w:pStyle w:val="NoSpacing"/>
        <w:tabs>
          <w:tab w:val="left" w:pos="5040"/>
        </w:tabs>
        <w:ind w:left="720" w:hanging="720"/>
        <w:rPr>
          <w:rFonts w:ascii="Arial" w:hAnsi="Arial" w:cs="Arial"/>
          <w:b/>
        </w:rPr>
      </w:pPr>
      <w:r>
        <w:rPr>
          <w:rFonts w:ascii="Arial" w:hAnsi="Arial" w:cs="Arial"/>
        </w:rPr>
        <w:tab/>
      </w:r>
      <w:r>
        <w:rPr>
          <w:rFonts w:ascii="Arial" w:hAnsi="Arial" w:cs="Arial"/>
        </w:rPr>
        <w:tab/>
      </w:r>
      <w:r>
        <w:rPr>
          <w:rFonts w:ascii="Arial" w:hAnsi="Arial" w:cs="Arial"/>
          <w:b/>
        </w:rPr>
        <w:t>Judge</w:t>
      </w:r>
    </w:p>
    <w:p>
      <w:pPr>
        <w:pStyle w:val="NoSpacing"/>
        <w:ind w:left="720" w:hanging="720"/>
        <w:rPr>
          <w:rFonts w:ascii="Arial" w:hAnsi="Arial" w:cs="Arial"/>
        </w:rPr>
      </w:pPr>
    </w:p>
    <w:p>
      <w:pPr>
        <w:pStyle w:val="NoSpacing"/>
        <w:rPr>
          <w:rFonts w:ascii="Arial" w:hAnsi="Arial" w:cs="Arial"/>
          <w:u w:val="single"/>
        </w:rPr>
      </w:pPr>
    </w:p>
    <w:p>
      <w:pPr>
        <w:pStyle w:val="NoSpacing"/>
        <w:tabs>
          <w:tab w:val="left" w:pos="5040"/>
        </w:tabs>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Agreed</w:t>
      </w:r>
      <w:r>
        <w:rPr>
          <w:rFonts w:ascii="Arial" w:hAnsi="Arial" w:cs="Arial"/>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Agreed</w:t>
      </w:r>
    </w:p>
    <w:p>
      <w:pPr>
        <w:pStyle w:val="NoSpacing"/>
        <w:tabs>
          <w:tab w:val="left" w:pos="5040"/>
        </w:tabs>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Approved as to form</w:t>
      </w:r>
      <w:r>
        <w:rPr>
          <w:rFonts w:ascii="Arial" w:hAnsi="Arial" w:cs="Arial"/>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Approved as to form </w:t>
      </w:r>
    </w:p>
    <w:p>
      <w:pPr>
        <w:pStyle w:val="NoSpacing"/>
        <w:tabs>
          <w:tab w:val="left" w:pos="5040"/>
        </w:tabs>
        <w:rPr>
          <w:rFonts w:ascii="Arial" w:hAnsi="Arial" w:cs="Arial"/>
        </w:rPr>
      </w:pPr>
    </w:p>
    <w:p>
      <w:pPr>
        <w:pStyle w:val="NoSpacing"/>
        <w:tabs>
          <w:tab w:val="left" w:pos="5040"/>
        </w:tabs>
        <w:rPr>
          <w:rFonts w:ascii="Arial" w:hAnsi="Arial" w:cs="Arial"/>
        </w:rPr>
      </w:pPr>
    </w:p>
    <w:p>
      <w:pPr>
        <w:pStyle w:val="NoSpacing"/>
        <w:tabs>
          <w:tab w:val="left" w:pos="4320"/>
          <w:tab w:val="left" w:pos="5040"/>
          <w:tab w:val="left" w:pos="918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pPr>
        <w:pStyle w:val="NoSpacing"/>
        <w:tabs>
          <w:tab w:val="left" w:pos="4320"/>
        </w:tabs>
        <w:rPr>
          <w:rFonts w:ascii="Arial" w:hAnsi="Arial" w:cs="Arial"/>
        </w:rPr>
      </w:pPr>
      <w:r>
        <w:rPr>
          <w:rFonts w:ascii="Arial" w:hAnsi="Arial" w:cs="Arial"/>
        </w:rPr>
        <w:t>Deputy Prosecuting Attorney</w:t>
      </w:r>
      <w:r>
        <w:rPr>
          <w:rFonts w:ascii="Arial" w:hAnsi="Arial" w:cs="Arial"/>
        </w:rPr>
        <w:tab/>
      </w:r>
      <w:r>
        <w:rPr>
          <w:rFonts w:ascii="Arial" w:hAnsi="Arial" w:cs="Arial"/>
        </w:rPr>
        <w:tab/>
        <w:t>Attorney for the Defendant</w:t>
      </w:r>
    </w:p>
    <w:p>
      <w:pPr>
        <w:pStyle w:val="NoSpacing"/>
        <w:tabs>
          <w:tab w:val="left" w:pos="4320"/>
          <w:tab w:val="left" w:pos="5040"/>
          <w:tab w:val="left" w:pos="9180"/>
        </w:tabs>
        <w:rPr>
          <w:rFonts w:ascii="Arial" w:hAnsi="Arial" w:cs="Arial"/>
          <w:u w:val="single"/>
        </w:rPr>
      </w:pPr>
      <w:r>
        <w:rPr>
          <w:rFonts w:ascii="Arial" w:hAnsi="Arial" w:cs="Arial"/>
        </w:rPr>
        <w:t xml:space="preserve">WSBA No. </w:t>
      </w:r>
      <w:r>
        <w:rPr>
          <w:rFonts w:ascii="Arial" w:hAnsi="Arial" w:cs="Arial"/>
          <w:u w:val="single"/>
        </w:rPr>
        <w:tab/>
      </w:r>
      <w:r>
        <w:rPr>
          <w:rFonts w:ascii="Arial" w:hAnsi="Arial" w:cs="Arial"/>
        </w:rPr>
        <w:tab/>
        <w:t xml:space="preserve">WSBA No. </w:t>
      </w:r>
      <w:r>
        <w:rPr>
          <w:rFonts w:ascii="Arial" w:hAnsi="Arial" w:cs="Arial"/>
          <w:u w:val="single"/>
        </w:rPr>
        <w:tab/>
      </w:r>
    </w:p>
    <w:p>
      <w:pPr>
        <w:pStyle w:val="NoSpacing"/>
        <w:ind w:left="720" w:hanging="720"/>
        <w:rPr>
          <w:rFonts w:ascii="Arial" w:hAnsi="Arial" w:cs="Arial"/>
        </w:rPr>
      </w:pPr>
    </w:p>
    <w:p>
      <w:pPr>
        <w:pStyle w:val="NoSpacing"/>
        <w:ind w:left="720" w:hanging="720"/>
        <w:rPr>
          <w:rFonts w:ascii="Arial" w:hAnsi="Arial" w:cs="Arial"/>
        </w:rPr>
      </w:pP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Arial" w:hAnsi="Arial" w:cs="Arial"/>
        <w:bCs/>
        <w:sz w:val="20"/>
        <w:szCs w:val="20"/>
      </w:rPr>
    </w:pPr>
    <w:r>
      <w:rPr>
        <w:rFonts w:ascii="Arial" w:hAnsi="Arial" w:cs="Arial"/>
        <w:sz w:val="20"/>
        <w:szCs w:val="20"/>
      </w:rPr>
      <w:t xml:space="preserve">Order Authorizing Administration (OR) - Page </w:t>
    </w:r>
    <w:r>
      <w:rPr>
        <w:rFonts w:ascii="Arial" w:hAnsi="Arial" w:cs="Arial"/>
        <w:bCs/>
        <w:sz w:val="20"/>
        <w:szCs w:val="20"/>
      </w:rPr>
      <w:fldChar w:fldCharType="begin"/>
    </w:r>
    <w:r>
      <w:rPr>
        <w:rFonts w:ascii="Arial" w:hAnsi="Arial" w:cs="Arial"/>
        <w:bCs/>
        <w:sz w:val="20"/>
        <w:szCs w:val="20"/>
      </w:rPr>
      <w:instrText xml:space="preserve"> PAGE  \* Arabic  \* MERGEFORMAT </w:instrText>
    </w:r>
    <w:r>
      <w:rPr>
        <w:rFonts w:ascii="Arial" w:hAnsi="Arial" w:cs="Arial"/>
        <w:bCs/>
        <w:sz w:val="20"/>
        <w:szCs w:val="20"/>
      </w:rPr>
      <w:fldChar w:fldCharType="separate"/>
    </w:r>
    <w:r>
      <w:rPr>
        <w:rFonts w:ascii="Arial" w:hAnsi="Arial" w:cs="Arial"/>
        <w:bCs/>
        <w:noProof/>
        <w:sz w:val="20"/>
        <w:szCs w:val="20"/>
      </w:rPr>
      <w:t>3</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 Arabic  \* MERGEFORMAT </w:instrText>
    </w:r>
    <w:r>
      <w:rPr>
        <w:rFonts w:ascii="Arial" w:hAnsi="Arial" w:cs="Arial"/>
        <w:bCs/>
        <w:sz w:val="20"/>
        <w:szCs w:val="20"/>
      </w:rPr>
      <w:fldChar w:fldCharType="separate"/>
    </w:r>
    <w:r>
      <w:rPr>
        <w:rFonts w:ascii="Arial" w:hAnsi="Arial" w:cs="Arial"/>
        <w:bCs/>
        <w:noProof/>
        <w:sz w:val="20"/>
        <w:szCs w:val="20"/>
      </w:rPr>
      <w:t>3</w:t>
    </w:r>
    <w:r>
      <w:rPr>
        <w:rFonts w:ascii="Arial" w:hAnsi="Arial" w:cs="Arial"/>
        <w:bCs/>
        <w:sz w:val="20"/>
        <w:szCs w:val="20"/>
      </w:rPr>
      <w:fldChar w:fldCharType="end"/>
    </w:r>
  </w:p>
  <w:p>
    <w:pPr>
      <w:pStyle w:val="Footer"/>
      <w:rPr>
        <w:rFonts w:ascii="Arial" w:hAnsi="Arial" w:cs="Arial"/>
        <w:sz w:val="20"/>
        <w:szCs w:val="20"/>
      </w:rPr>
    </w:pPr>
    <w:r>
      <w:rPr>
        <w:rFonts w:ascii="Arial" w:hAnsi="Arial" w:cs="Arial"/>
        <w:bCs/>
        <w:sz w:val="20"/>
        <w:szCs w:val="20"/>
      </w:rPr>
      <w:t xml:space="preserve">  of Involuntary Medication</w:t>
    </w:r>
  </w:p>
  <w:p>
    <w:pPr>
      <w:pStyle w:val="Footer"/>
      <w:rPr>
        <w:sz w:val="20"/>
        <w:szCs w:val="20"/>
      </w:rPr>
    </w:pPr>
    <w:r>
      <w:rPr>
        <w:rFonts w:ascii="Arial" w:hAnsi="Arial" w:cs="Arial"/>
        <w:sz w:val="20"/>
        <w:szCs w:val="20"/>
      </w:rPr>
      <w:t>MP 232 (07/2017)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B1C3E"/>
    <w:multiLevelType w:val="hybridMultilevel"/>
    <w:tmpl w:val="915269DA"/>
    <w:lvl w:ilvl="0" w:tplc="40EAD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2017-07-13T17:43:00Z</dcterms:created>
  <dcterms:modified xsi:type="dcterms:W3CDTF">2017-07-20T18:54:00Z</dcterms:modified>
</cp:coreProperties>
</file>