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F2" w:rsidRDefault="00C203F2" w:rsidP="00C203F2">
      <w:bookmarkStart w:id="0" w:name="_GoBack"/>
      <w:bookmarkEnd w:id="0"/>
      <w:r w:rsidRPr="007E7C15">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r>
        <w:br/>
      </w:r>
    </w:p>
    <w:p w:rsidR="00C203F2" w:rsidRPr="007E7C15" w:rsidRDefault="00541F38" w:rsidP="00C203F2">
      <w:pPr>
        <w:rPr>
          <w:sz w:val="22"/>
        </w:rPr>
      </w:pPr>
      <w:r>
        <w:rPr>
          <w:szCs w:val="24"/>
        </w:rPr>
        <w:t>June 1</w:t>
      </w:r>
      <w:r w:rsidR="007C0CB2">
        <w:rPr>
          <w:szCs w:val="24"/>
        </w:rPr>
        <w:t>7</w:t>
      </w:r>
      <w:r w:rsidR="00003A33">
        <w:rPr>
          <w:szCs w:val="24"/>
        </w:rPr>
        <w:t>, 2016</w:t>
      </w:r>
      <w:r w:rsidR="00C203F2" w:rsidRPr="00C203F2">
        <w:rPr>
          <w:szCs w:val="24"/>
        </w:rPr>
        <w:br/>
      </w:r>
    </w:p>
    <w:p w:rsidR="00C203F2" w:rsidRDefault="00C203F2" w:rsidP="008D77B8">
      <w:pPr>
        <w:tabs>
          <w:tab w:val="left" w:pos="1080"/>
        </w:tabs>
        <w:ind w:left="1080" w:hanging="1080"/>
      </w:pPr>
      <w:r w:rsidRPr="00C203F2">
        <w:rPr>
          <w:b/>
          <w:szCs w:val="24"/>
        </w:rPr>
        <w:t>TO:</w:t>
      </w:r>
      <w:r w:rsidR="00D71F32">
        <w:rPr>
          <w:szCs w:val="24"/>
        </w:rPr>
        <w:tab/>
      </w:r>
      <w:r w:rsidR="008D77B8">
        <w:t>District and Municipal Court Judges and Commissioners, Court Administrators, Prosecuting Attorneys, Defense Attorneys, Law Libraries</w:t>
      </w:r>
      <w:r w:rsidR="00B95471">
        <w:t>, and Public</w:t>
      </w:r>
    </w:p>
    <w:p w:rsidR="008D77B8" w:rsidRDefault="008D77B8" w:rsidP="008D77B8">
      <w:pPr>
        <w:tabs>
          <w:tab w:val="left" w:pos="1080"/>
        </w:tabs>
        <w:ind w:left="1080" w:hanging="1080"/>
        <w:rPr>
          <w:szCs w:val="24"/>
        </w:rPr>
      </w:pPr>
    </w:p>
    <w:p w:rsidR="00C203F2" w:rsidRDefault="00C203F2" w:rsidP="008D77B8">
      <w:pPr>
        <w:tabs>
          <w:tab w:val="left" w:pos="1080"/>
        </w:tabs>
        <w:rPr>
          <w:szCs w:val="24"/>
        </w:rPr>
      </w:pPr>
      <w:r w:rsidRPr="00C203F2">
        <w:rPr>
          <w:b/>
          <w:szCs w:val="24"/>
        </w:rPr>
        <w:t>FROM:</w:t>
      </w:r>
      <w:r w:rsidRPr="00C203F2">
        <w:rPr>
          <w:b/>
          <w:szCs w:val="24"/>
        </w:rPr>
        <w:tab/>
      </w:r>
      <w:r w:rsidRPr="00C203F2">
        <w:rPr>
          <w:szCs w:val="24"/>
        </w:rPr>
        <w:t>Merrie Gough, AOC Sr. Legal Analyst</w:t>
      </w:r>
    </w:p>
    <w:p w:rsidR="008D77B8" w:rsidRPr="00C203F2" w:rsidRDefault="008D77B8" w:rsidP="008D77B8">
      <w:pPr>
        <w:tabs>
          <w:tab w:val="left" w:pos="1080"/>
        </w:tabs>
        <w:rPr>
          <w:szCs w:val="24"/>
        </w:rPr>
      </w:pPr>
    </w:p>
    <w:p w:rsidR="0067276A" w:rsidRDefault="00C203F2" w:rsidP="008D77B8">
      <w:pPr>
        <w:tabs>
          <w:tab w:val="left" w:pos="1080"/>
        </w:tabs>
        <w:ind w:left="1080" w:hanging="1080"/>
        <w:rPr>
          <w:szCs w:val="24"/>
        </w:rPr>
      </w:pPr>
      <w:r w:rsidRPr="00C203F2">
        <w:rPr>
          <w:b/>
          <w:szCs w:val="24"/>
        </w:rPr>
        <w:t>RE:</w:t>
      </w:r>
      <w:r>
        <w:rPr>
          <w:szCs w:val="24"/>
        </w:rPr>
        <w:tab/>
      </w:r>
      <w:r w:rsidR="00541F38">
        <w:rPr>
          <w:szCs w:val="24"/>
        </w:rPr>
        <w:t>2016 Updates to the Misdemeanor Judgment and Sentencing Forms</w:t>
      </w:r>
    </w:p>
    <w:p w:rsidR="0067276A" w:rsidRDefault="0067276A" w:rsidP="0067276A">
      <w:pPr>
        <w:tabs>
          <w:tab w:val="left" w:pos="1080"/>
        </w:tabs>
        <w:ind w:left="1080" w:hanging="1080"/>
        <w:rPr>
          <w:szCs w:val="24"/>
        </w:rPr>
      </w:pPr>
    </w:p>
    <w:p w:rsidR="00541F38" w:rsidRDefault="00541F38" w:rsidP="00541F38">
      <w:pPr>
        <w:rPr>
          <w:snapToGrid w:val="0"/>
        </w:rPr>
      </w:pPr>
      <w:r>
        <w:rPr>
          <w:snapToGrid w:val="0"/>
        </w:rPr>
        <w:t xml:space="preserve">The Courts of Limited Jurisdiction Forms Subcommittee and the </w:t>
      </w:r>
      <w:r w:rsidR="00C64020">
        <w:rPr>
          <w:snapToGrid w:val="0"/>
        </w:rPr>
        <w:t xml:space="preserve">Washington </w:t>
      </w:r>
      <w:r>
        <w:rPr>
          <w:snapToGrid w:val="0"/>
        </w:rPr>
        <w:t xml:space="preserve">Pattern Forms Committee </w:t>
      </w:r>
      <w:r w:rsidR="00C64020">
        <w:rPr>
          <w:snapToGrid w:val="0"/>
        </w:rPr>
        <w:t>updated the DUI Sentencing Grid</w:t>
      </w:r>
      <w:r>
        <w:rPr>
          <w:snapToGrid w:val="0"/>
        </w:rPr>
        <w:t xml:space="preserve"> and the misdemeanor judgment and sentencing forms listed in the table below.  The updates are based upon approved recommended changes and</w:t>
      </w:r>
    </w:p>
    <w:p w:rsidR="00CF6FED" w:rsidRDefault="00CF6FED" w:rsidP="00057C90">
      <w:pPr>
        <w:rPr>
          <w:rFonts w:eastAsia="Calibri"/>
        </w:rPr>
      </w:pPr>
    </w:p>
    <w:p w:rsidR="00806DD1" w:rsidRDefault="00806DD1" w:rsidP="00057C90">
      <w:pPr>
        <w:pStyle w:val="ListParagraph"/>
        <w:numPr>
          <w:ilvl w:val="0"/>
          <w:numId w:val="10"/>
        </w:numPr>
        <w:rPr>
          <w:color w:val="000000" w:themeColor="text1"/>
          <w:szCs w:val="24"/>
        </w:rPr>
      </w:pPr>
      <w:r w:rsidRPr="00873843">
        <w:rPr>
          <w:szCs w:val="24"/>
        </w:rPr>
        <w:t>Laws of 2016, Ch. 89 (HB 2371), relating to Court use of JIS System</w:t>
      </w:r>
      <w:r>
        <w:rPr>
          <w:szCs w:val="24"/>
        </w:rPr>
        <w:t>;</w:t>
      </w:r>
    </w:p>
    <w:p w:rsidR="00246C63" w:rsidRDefault="00CF6FED" w:rsidP="00057C90">
      <w:pPr>
        <w:pStyle w:val="ListParagraph"/>
        <w:numPr>
          <w:ilvl w:val="0"/>
          <w:numId w:val="10"/>
        </w:numPr>
        <w:rPr>
          <w:color w:val="000000" w:themeColor="text1"/>
          <w:szCs w:val="24"/>
        </w:rPr>
      </w:pPr>
      <w:r>
        <w:rPr>
          <w:color w:val="000000" w:themeColor="text1"/>
          <w:szCs w:val="24"/>
        </w:rPr>
        <w:t xml:space="preserve">Laws of </w:t>
      </w:r>
      <w:r w:rsidR="00DD7CAD">
        <w:rPr>
          <w:color w:val="000000" w:themeColor="text1"/>
          <w:szCs w:val="24"/>
        </w:rPr>
        <w:t>2016, ch. 203 (ESHB 2700), relating to impaired driving</w:t>
      </w:r>
      <w:r w:rsidR="00DF25CB">
        <w:rPr>
          <w:color w:val="000000" w:themeColor="text1"/>
          <w:szCs w:val="24"/>
        </w:rPr>
        <w:t>;</w:t>
      </w:r>
    </w:p>
    <w:p w:rsidR="00CF6FED" w:rsidRDefault="00CF6FED" w:rsidP="00057C90">
      <w:pPr>
        <w:pStyle w:val="ListParagraph"/>
        <w:numPr>
          <w:ilvl w:val="0"/>
          <w:numId w:val="10"/>
        </w:numPr>
        <w:rPr>
          <w:color w:val="000000" w:themeColor="text1"/>
          <w:szCs w:val="24"/>
        </w:rPr>
      </w:pPr>
      <w:r>
        <w:rPr>
          <w:color w:val="000000" w:themeColor="text1"/>
          <w:szCs w:val="24"/>
        </w:rPr>
        <w:t>Laws of 201</w:t>
      </w:r>
      <w:r w:rsidR="00F00329">
        <w:rPr>
          <w:color w:val="000000" w:themeColor="text1"/>
          <w:szCs w:val="24"/>
        </w:rPr>
        <w:t>6, 1</w:t>
      </w:r>
      <w:r w:rsidR="00F00329" w:rsidRPr="00F00329">
        <w:rPr>
          <w:color w:val="000000" w:themeColor="text1"/>
          <w:szCs w:val="24"/>
          <w:vertAlign w:val="superscript"/>
        </w:rPr>
        <w:t>st</w:t>
      </w:r>
      <w:r w:rsidR="00F00329">
        <w:rPr>
          <w:color w:val="000000" w:themeColor="text1"/>
          <w:szCs w:val="24"/>
        </w:rPr>
        <w:t xml:space="preserve"> Spec. Session, Ch. 29 (E2SHB 1713), relating to mental health and chemical dependency – treatment systems </w:t>
      </w:r>
      <w:r w:rsidR="006E2F63">
        <w:rPr>
          <w:color w:val="000000" w:themeColor="text1"/>
          <w:szCs w:val="24"/>
        </w:rPr>
        <w:t>–</w:t>
      </w:r>
      <w:r w:rsidR="00F00329">
        <w:rPr>
          <w:color w:val="000000" w:themeColor="text1"/>
          <w:szCs w:val="24"/>
        </w:rPr>
        <w:t xml:space="preserve"> integration</w:t>
      </w:r>
      <w:r w:rsidR="00DF25CB">
        <w:rPr>
          <w:color w:val="000000" w:themeColor="text1"/>
          <w:szCs w:val="24"/>
        </w:rPr>
        <w:t>;</w:t>
      </w:r>
    </w:p>
    <w:p w:rsidR="00DF25CB" w:rsidRDefault="006E2F63" w:rsidP="00806DD1">
      <w:pPr>
        <w:pStyle w:val="ListParagraph"/>
        <w:numPr>
          <w:ilvl w:val="0"/>
          <w:numId w:val="10"/>
        </w:numPr>
        <w:tabs>
          <w:tab w:val="left" w:pos="1979"/>
        </w:tabs>
        <w:rPr>
          <w:szCs w:val="24"/>
        </w:rPr>
      </w:pPr>
      <w:r w:rsidRPr="00DC076D">
        <w:rPr>
          <w:spacing w:val="-2"/>
          <w:szCs w:val="24"/>
        </w:rPr>
        <w:t>Laws of 2016, Ch. 136</w:t>
      </w:r>
      <w:r w:rsidR="00DF25CB">
        <w:rPr>
          <w:spacing w:val="-2"/>
          <w:szCs w:val="24"/>
        </w:rPr>
        <w:t xml:space="preserve"> (ESHB 2906)</w:t>
      </w:r>
      <w:r>
        <w:rPr>
          <w:szCs w:val="24"/>
        </w:rPr>
        <w:t xml:space="preserve">, relating to juvenile offenders - rehabilitation and </w:t>
      </w:r>
      <w:r w:rsidR="00DF25CB">
        <w:rPr>
          <w:szCs w:val="24"/>
        </w:rPr>
        <w:t>re</w:t>
      </w:r>
      <w:r>
        <w:rPr>
          <w:szCs w:val="24"/>
        </w:rPr>
        <w:t>integration</w:t>
      </w:r>
      <w:r w:rsidR="001A346A">
        <w:rPr>
          <w:szCs w:val="24"/>
        </w:rPr>
        <w:t>; and</w:t>
      </w:r>
    </w:p>
    <w:p w:rsidR="001A346A" w:rsidRPr="001A346A" w:rsidRDefault="001A346A" w:rsidP="00BF238D">
      <w:pPr>
        <w:numPr>
          <w:ilvl w:val="0"/>
          <w:numId w:val="10"/>
        </w:numPr>
        <w:tabs>
          <w:tab w:val="left" w:pos="1979"/>
        </w:tabs>
        <w:rPr>
          <w:szCs w:val="24"/>
        </w:rPr>
      </w:pPr>
      <w:r w:rsidRPr="001A346A">
        <w:rPr>
          <w:szCs w:val="24"/>
        </w:rPr>
        <w:t>Laws of 2016, Ch. 81 (2ESHB 1553), relating to opportunity restoration.</w:t>
      </w:r>
    </w:p>
    <w:p w:rsidR="009E2F47" w:rsidRDefault="009E2F47" w:rsidP="00057C90">
      <w:pPr>
        <w:rPr>
          <w:szCs w:val="24"/>
        </w:rPr>
      </w:pPr>
    </w:p>
    <w:p w:rsidR="00D71F32" w:rsidRDefault="00C64020" w:rsidP="00057C90">
      <w:pPr>
        <w:rPr>
          <w:szCs w:val="24"/>
        </w:rPr>
      </w:pPr>
      <w:r>
        <w:rPr>
          <w:szCs w:val="24"/>
        </w:rPr>
        <w:t>Following are</w:t>
      </w:r>
      <w:r w:rsidR="00D23F3B">
        <w:rPr>
          <w:szCs w:val="24"/>
        </w:rPr>
        <w:t xml:space="preserve"> d</w:t>
      </w:r>
      <w:r w:rsidR="00D32CB7">
        <w:rPr>
          <w:szCs w:val="24"/>
        </w:rPr>
        <w:t xml:space="preserve">etailed descriptions of the </w:t>
      </w:r>
      <w:r w:rsidR="009E2F47">
        <w:rPr>
          <w:szCs w:val="24"/>
        </w:rPr>
        <w:t>c</w:t>
      </w:r>
      <w:r w:rsidR="00D23F3B">
        <w:rPr>
          <w:szCs w:val="24"/>
        </w:rPr>
        <w:t>hanges.</w:t>
      </w:r>
    </w:p>
    <w:p w:rsidR="00D23F3B" w:rsidRDefault="00D23F3B" w:rsidP="00057C90">
      <w:pPr>
        <w:rPr>
          <w:szCs w:val="24"/>
        </w:rPr>
      </w:pPr>
    </w:p>
    <w:tbl>
      <w:tblPr>
        <w:tblStyle w:val="TableGrid"/>
        <w:tblW w:w="9625" w:type="dxa"/>
        <w:tblCellMar>
          <w:top w:w="115" w:type="dxa"/>
          <w:left w:w="115" w:type="dxa"/>
          <w:bottom w:w="115" w:type="dxa"/>
          <w:right w:w="115" w:type="dxa"/>
        </w:tblCellMar>
        <w:tblLook w:val="04A0" w:firstRow="1" w:lastRow="0" w:firstColumn="1" w:lastColumn="0" w:noHBand="0" w:noVBand="1"/>
      </w:tblPr>
      <w:tblGrid>
        <w:gridCol w:w="2155"/>
        <w:gridCol w:w="7470"/>
      </w:tblGrid>
      <w:tr w:rsidR="00806DD1" w:rsidTr="00F57D36">
        <w:trPr>
          <w:trHeight w:val="190"/>
        </w:trPr>
        <w:tc>
          <w:tcPr>
            <w:tcW w:w="9625" w:type="dxa"/>
            <w:gridSpan w:val="2"/>
          </w:tcPr>
          <w:p w:rsidR="00806DD1" w:rsidRDefault="00806DD1" w:rsidP="00C64020">
            <w:pPr>
              <w:rPr>
                <w:b/>
                <w:szCs w:val="24"/>
              </w:rPr>
            </w:pPr>
            <w:r>
              <w:rPr>
                <w:b/>
                <w:szCs w:val="24"/>
              </w:rPr>
              <w:t>All Cases</w:t>
            </w:r>
          </w:p>
        </w:tc>
      </w:tr>
      <w:tr w:rsidR="00806DD1" w:rsidTr="008D77B8">
        <w:trPr>
          <w:trHeight w:val="568"/>
        </w:trPr>
        <w:tc>
          <w:tcPr>
            <w:tcW w:w="2155" w:type="dxa"/>
          </w:tcPr>
          <w:p w:rsidR="00806DD1" w:rsidRDefault="00806DD1" w:rsidP="00806DD1">
            <w:pPr>
              <w:pStyle w:val="ListParagraph"/>
              <w:numPr>
                <w:ilvl w:val="0"/>
                <w:numId w:val="1"/>
              </w:numPr>
              <w:rPr>
                <w:b/>
                <w:sz w:val="22"/>
              </w:rPr>
            </w:pPr>
            <w:r>
              <w:rPr>
                <w:b/>
                <w:sz w:val="22"/>
              </w:rPr>
              <w:t>All Cases 01.0600</w:t>
            </w:r>
          </w:p>
        </w:tc>
        <w:tc>
          <w:tcPr>
            <w:tcW w:w="7470" w:type="dxa"/>
          </w:tcPr>
          <w:p w:rsidR="00806DD1" w:rsidRDefault="00806DD1" w:rsidP="00806DD1">
            <w:pPr>
              <w:rPr>
                <w:b/>
              </w:rPr>
            </w:pPr>
            <w:r>
              <w:rPr>
                <w:b/>
              </w:rPr>
              <w:t>JIS Check Confidential Document Cover Sheet</w:t>
            </w:r>
          </w:p>
          <w:p w:rsidR="00806DD1" w:rsidRDefault="00806DD1" w:rsidP="00806DD1">
            <w:pPr>
              <w:rPr>
                <w:sz w:val="22"/>
              </w:rPr>
            </w:pPr>
          </w:p>
          <w:p w:rsidR="00806DD1" w:rsidRPr="00152D51" w:rsidRDefault="00806DD1" w:rsidP="00806DD1">
            <w:pPr>
              <w:tabs>
                <w:tab w:val="left" w:pos="335"/>
              </w:tabs>
              <w:rPr>
                <w:szCs w:val="24"/>
              </w:rPr>
            </w:pPr>
            <w:r w:rsidRPr="00152D51">
              <w:rPr>
                <w:szCs w:val="24"/>
              </w:rPr>
              <w:t>To implement Laws of 2016, Ch. 89, change the first sentence as follows:</w:t>
            </w:r>
          </w:p>
          <w:p w:rsidR="00806DD1" w:rsidRPr="00152D51" w:rsidRDefault="00806DD1" w:rsidP="00806DD1">
            <w:pPr>
              <w:rPr>
                <w:szCs w:val="24"/>
              </w:rPr>
            </w:pPr>
          </w:p>
          <w:p w:rsidR="00806DD1" w:rsidRPr="00152D51" w:rsidRDefault="00806DD1" w:rsidP="00806DD1">
            <w:pPr>
              <w:tabs>
                <w:tab w:val="left" w:pos="360"/>
              </w:tabs>
              <w:ind w:left="360"/>
              <w:rPr>
                <w:szCs w:val="24"/>
              </w:rPr>
            </w:pPr>
            <w:r>
              <w:rPr>
                <w:szCs w:val="24"/>
              </w:rPr>
              <w:t>“</w:t>
            </w:r>
            <w:r w:rsidRPr="00152D51">
              <w:rPr>
                <w:szCs w:val="24"/>
                <w:u w:val="single"/>
              </w:rPr>
              <w:t>Upon request of a party,</w:t>
            </w:r>
            <w:r w:rsidRPr="00152D51">
              <w:rPr>
                <w:szCs w:val="24"/>
              </w:rPr>
              <w:t xml:space="preserve"> </w:t>
            </w:r>
            <w:r w:rsidRPr="00152D51">
              <w:rPr>
                <w:strike/>
                <w:szCs w:val="24"/>
              </w:rPr>
              <w:t>A</w:t>
            </w:r>
            <w:r w:rsidRPr="00152D51">
              <w:rPr>
                <w:szCs w:val="24"/>
                <w:u w:val="single"/>
              </w:rPr>
              <w:t>a</w:t>
            </w:r>
            <w:r w:rsidRPr="00152D51">
              <w:rPr>
                <w:szCs w:val="24"/>
              </w:rPr>
              <w:t>ttached are the JIS/related data base documents the court relied upon when considering:</w:t>
            </w:r>
            <w:r>
              <w:rPr>
                <w:szCs w:val="24"/>
              </w:rPr>
              <w:t>”</w:t>
            </w:r>
          </w:p>
          <w:p w:rsidR="00806DD1" w:rsidRPr="00152D51" w:rsidRDefault="00806DD1" w:rsidP="00806DD1">
            <w:pPr>
              <w:rPr>
                <w:szCs w:val="24"/>
              </w:rPr>
            </w:pPr>
          </w:p>
          <w:p w:rsidR="00806DD1" w:rsidRPr="00152D51" w:rsidRDefault="00806DD1" w:rsidP="00806DD1">
            <w:pPr>
              <w:rPr>
                <w:szCs w:val="24"/>
              </w:rPr>
            </w:pPr>
            <w:r w:rsidRPr="00152D51">
              <w:rPr>
                <w:szCs w:val="24"/>
              </w:rPr>
              <w:t>In the last paragraph and in the footer, change the Session Law citation “Laws of 2016, Ch. 140, §1” to “RCW 2.28.210.”</w:t>
            </w:r>
          </w:p>
          <w:p w:rsidR="00806DD1" w:rsidRPr="006D7E24" w:rsidRDefault="00806DD1" w:rsidP="00806DD1">
            <w:pPr>
              <w:rPr>
                <w:sz w:val="22"/>
              </w:rPr>
            </w:pPr>
          </w:p>
        </w:tc>
      </w:tr>
    </w:tbl>
    <w:p w:rsidR="00806DD1" w:rsidRDefault="00806DD1">
      <w:r>
        <w:br w:type="page"/>
      </w:r>
    </w:p>
    <w:tbl>
      <w:tblPr>
        <w:tblStyle w:val="TableGrid"/>
        <w:tblW w:w="9625" w:type="dxa"/>
        <w:tblCellMar>
          <w:top w:w="115" w:type="dxa"/>
          <w:left w:w="115" w:type="dxa"/>
          <w:bottom w:w="115" w:type="dxa"/>
          <w:right w:w="115" w:type="dxa"/>
        </w:tblCellMar>
        <w:tblLook w:val="04A0" w:firstRow="1" w:lastRow="0" w:firstColumn="1" w:lastColumn="0" w:noHBand="0" w:noVBand="1"/>
      </w:tblPr>
      <w:tblGrid>
        <w:gridCol w:w="2155"/>
        <w:gridCol w:w="7470"/>
      </w:tblGrid>
      <w:tr w:rsidR="00806DD1" w:rsidTr="00806DD1">
        <w:trPr>
          <w:trHeight w:val="307"/>
        </w:trPr>
        <w:tc>
          <w:tcPr>
            <w:tcW w:w="9625" w:type="dxa"/>
            <w:gridSpan w:val="2"/>
          </w:tcPr>
          <w:p w:rsidR="00806DD1" w:rsidRDefault="00806DD1" w:rsidP="00C64020">
            <w:pPr>
              <w:rPr>
                <w:b/>
                <w:szCs w:val="24"/>
              </w:rPr>
            </w:pPr>
            <w:r>
              <w:rPr>
                <w:b/>
                <w:szCs w:val="24"/>
              </w:rPr>
              <w:lastRenderedPageBreak/>
              <w:t>Misdemeanor Judgment and Sentencing</w:t>
            </w:r>
          </w:p>
        </w:tc>
      </w:tr>
      <w:tr w:rsidR="008B2C56" w:rsidTr="008D77B8">
        <w:trPr>
          <w:trHeight w:val="568"/>
        </w:trPr>
        <w:tc>
          <w:tcPr>
            <w:tcW w:w="2155" w:type="dxa"/>
          </w:tcPr>
          <w:p w:rsidR="008B2C56" w:rsidRDefault="008B2C56" w:rsidP="008B2C56">
            <w:pPr>
              <w:pStyle w:val="ListParagraph"/>
              <w:numPr>
                <w:ilvl w:val="0"/>
                <w:numId w:val="1"/>
              </w:numPr>
              <w:rPr>
                <w:b/>
                <w:bCs/>
              </w:rPr>
            </w:pPr>
          </w:p>
        </w:tc>
        <w:tc>
          <w:tcPr>
            <w:tcW w:w="7470" w:type="dxa"/>
          </w:tcPr>
          <w:p w:rsidR="00C64020" w:rsidRDefault="00C64020" w:rsidP="00C64020">
            <w:pPr>
              <w:rPr>
                <w:b/>
                <w:szCs w:val="24"/>
              </w:rPr>
            </w:pPr>
            <w:r>
              <w:rPr>
                <w:b/>
                <w:szCs w:val="24"/>
              </w:rPr>
              <w:t>DUI Sentencing Grid</w:t>
            </w:r>
          </w:p>
          <w:p w:rsidR="00DD7CAD" w:rsidRPr="00AB1E6A" w:rsidRDefault="00DD7CAD" w:rsidP="00003A33">
            <w:pPr>
              <w:tabs>
                <w:tab w:val="left" w:pos="2605"/>
              </w:tabs>
              <w:ind w:left="2605" w:hanging="2605"/>
              <w:rPr>
                <w:sz w:val="20"/>
                <w:szCs w:val="20"/>
              </w:rPr>
            </w:pPr>
          </w:p>
          <w:p w:rsidR="00C64020" w:rsidRPr="00D51C12" w:rsidRDefault="00C64020" w:rsidP="00C64020">
            <w:pPr>
              <w:rPr>
                <w:szCs w:val="24"/>
              </w:rPr>
            </w:pPr>
            <w:r w:rsidRPr="00D51C12">
              <w:rPr>
                <w:szCs w:val="24"/>
              </w:rPr>
              <w:t>Change all statute effective dates to June 9, 2016.</w:t>
            </w:r>
          </w:p>
          <w:p w:rsidR="00C64020" w:rsidRPr="00AB1E6A" w:rsidRDefault="00C64020" w:rsidP="00C64020">
            <w:pPr>
              <w:tabs>
                <w:tab w:val="left" w:pos="2605"/>
              </w:tabs>
              <w:ind w:left="2605" w:hanging="2605"/>
              <w:rPr>
                <w:sz w:val="20"/>
                <w:szCs w:val="20"/>
              </w:rPr>
            </w:pPr>
          </w:p>
          <w:p w:rsidR="00C64020" w:rsidRPr="00D51C12" w:rsidRDefault="00C64020" w:rsidP="00C64020">
            <w:pPr>
              <w:rPr>
                <w:szCs w:val="24"/>
              </w:rPr>
            </w:pPr>
            <w:r w:rsidRPr="00D51C12">
              <w:rPr>
                <w:szCs w:val="24"/>
              </w:rPr>
              <w:t xml:space="preserve">To implement </w:t>
            </w:r>
            <w:r w:rsidRPr="00D51C12">
              <w:rPr>
                <w:color w:val="000000" w:themeColor="text1"/>
                <w:szCs w:val="24"/>
              </w:rPr>
              <w:t xml:space="preserve">Laws of 2016, Ch. 203, §17, amending RCW 46.61.5055(1), </w:t>
            </w:r>
            <w:r>
              <w:rPr>
                <w:color w:val="000000" w:themeColor="text1"/>
                <w:szCs w:val="24"/>
              </w:rPr>
              <w:t xml:space="preserve">make </w:t>
            </w:r>
            <w:r w:rsidRPr="00D51C12">
              <w:rPr>
                <w:szCs w:val="24"/>
              </w:rPr>
              <w:t>the following changes in the tables on page 1:</w:t>
            </w:r>
          </w:p>
          <w:p w:rsidR="00C64020" w:rsidRPr="00AB1E6A" w:rsidRDefault="00C64020" w:rsidP="00C64020">
            <w:pPr>
              <w:rPr>
                <w:sz w:val="20"/>
                <w:szCs w:val="20"/>
              </w:rPr>
            </w:pPr>
          </w:p>
          <w:p w:rsidR="00C64020" w:rsidRPr="00D51C12" w:rsidRDefault="00C64020" w:rsidP="00C64020">
            <w:pPr>
              <w:rPr>
                <w:szCs w:val="24"/>
              </w:rPr>
            </w:pPr>
            <w:r w:rsidRPr="00D51C12">
              <w:rPr>
                <w:szCs w:val="24"/>
              </w:rPr>
              <w:t>In the table for</w:t>
            </w:r>
            <w:r w:rsidRPr="00D51C12">
              <w:rPr>
                <w:b/>
                <w:szCs w:val="24"/>
              </w:rPr>
              <w:t xml:space="preserve"> “BAC Result &lt; .15 or No Test Result” </w:t>
            </w:r>
            <w:r w:rsidRPr="00D51C12">
              <w:rPr>
                <w:szCs w:val="24"/>
              </w:rPr>
              <w:t>and in the table for</w:t>
            </w:r>
            <w:r w:rsidRPr="00D51C12">
              <w:rPr>
                <w:b/>
                <w:szCs w:val="24"/>
              </w:rPr>
              <w:t xml:space="preserve"> “BAC Result ≥ .15 or Test Refusal,” </w:t>
            </w:r>
            <w:r w:rsidRPr="00D51C12">
              <w:rPr>
                <w:szCs w:val="24"/>
              </w:rPr>
              <w:t xml:space="preserve">in the column for </w:t>
            </w:r>
            <w:r w:rsidRPr="00D51C12">
              <w:rPr>
                <w:b/>
                <w:szCs w:val="24"/>
              </w:rPr>
              <w:t>“No Prior Offense</w:t>
            </w:r>
            <w:r w:rsidRPr="00D51C12">
              <w:rPr>
                <w:szCs w:val="24"/>
              </w:rPr>
              <w:t>,” in the row for “24/7 Sobriety Program,” change “N/A” to “As Ordered.”</w:t>
            </w:r>
          </w:p>
          <w:p w:rsidR="00C64020" w:rsidRPr="00AB1E6A" w:rsidRDefault="00C64020" w:rsidP="00C64020">
            <w:pPr>
              <w:rPr>
                <w:sz w:val="20"/>
                <w:szCs w:val="20"/>
              </w:rPr>
            </w:pPr>
          </w:p>
          <w:p w:rsidR="00C64020" w:rsidRPr="00D51C12" w:rsidRDefault="00C64020" w:rsidP="00C64020">
            <w:pPr>
              <w:rPr>
                <w:szCs w:val="24"/>
              </w:rPr>
            </w:pPr>
            <w:r w:rsidRPr="00D51C12">
              <w:rPr>
                <w:szCs w:val="24"/>
              </w:rPr>
              <w:t xml:space="preserve">In the section on </w:t>
            </w:r>
            <w:r w:rsidRPr="00D51C12">
              <w:rPr>
                <w:b/>
                <w:i/>
                <w:szCs w:val="24"/>
                <w:vertAlign w:val="superscript"/>
              </w:rPr>
              <w:t>2</w:t>
            </w:r>
            <w:r w:rsidRPr="00D51C12">
              <w:rPr>
                <w:b/>
                <w:szCs w:val="24"/>
                <w:u w:val="single"/>
              </w:rPr>
              <w:t>Mandatory Jail, Electronic Home Monitoring (EHM), and 24/7 Sobriety Program</w:t>
            </w:r>
            <w:r w:rsidRPr="00D51C12">
              <w:rPr>
                <w:szCs w:val="24"/>
              </w:rPr>
              <w:t xml:space="preserve">, but on page 3, </w:t>
            </w:r>
            <w:r w:rsidR="008D77B8">
              <w:rPr>
                <w:szCs w:val="24"/>
              </w:rPr>
              <w:t xml:space="preserve">add </w:t>
            </w:r>
            <w:r w:rsidRPr="00D51C12">
              <w:rPr>
                <w:szCs w:val="24"/>
              </w:rPr>
              <w:t>the following text to the beginning of the paragraph beginning with “If the 24/7 sobriety program is available..:”</w:t>
            </w:r>
          </w:p>
          <w:p w:rsidR="00C64020" w:rsidRPr="00AB1E6A" w:rsidRDefault="00C64020" w:rsidP="00AB1E6A">
            <w:pPr>
              <w:rPr>
                <w:sz w:val="20"/>
                <w:szCs w:val="20"/>
              </w:rPr>
            </w:pPr>
          </w:p>
          <w:p w:rsidR="00C64020" w:rsidRPr="00D51C12" w:rsidRDefault="00C64020" w:rsidP="00C64020">
            <w:pPr>
              <w:ind w:left="720"/>
              <w:rPr>
                <w:szCs w:val="24"/>
              </w:rPr>
            </w:pPr>
            <w:r w:rsidRPr="00D51C12">
              <w:rPr>
                <w:szCs w:val="24"/>
              </w:rPr>
              <w:t xml:space="preserve">“If the 24/7 sobriety program is available:  </w:t>
            </w:r>
            <w:r w:rsidRPr="00D51C12">
              <w:rPr>
                <w:szCs w:val="24"/>
                <w:u w:val="single"/>
              </w:rPr>
              <w:t>Where there is no prior offense, instead of jail time or EHM in lieu of jail time, and when the alcohol concentration is: 1) less than 0.15, the court may order a 90-day period of 24/7 sobriety program monitoring; 2) at least 0.15, the court may order a 120-day period of 24/7 sobriety program monitoring</w:t>
            </w:r>
            <w:r w:rsidRPr="00D51C12">
              <w:rPr>
                <w:szCs w:val="24"/>
              </w:rPr>
              <w:t>…”</w:t>
            </w:r>
          </w:p>
          <w:p w:rsidR="00C64020" w:rsidRPr="00AB1E6A" w:rsidRDefault="00C64020" w:rsidP="00C64020">
            <w:pPr>
              <w:tabs>
                <w:tab w:val="left" w:pos="2605"/>
              </w:tabs>
              <w:ind w:left="2605" w:hanging="2605"/>
              <w:rPr>
                <w:sz w:val="20"/>
                <w:szCs w:val="20"/>
              </w:rPr>
            </w:pPr>
          </w:p>
          <w:p w:rsidR="00C64020" w:rsidRPr="00D51C12" w:rsidRDefault="00C64020" w:rsidP="00C64020">
            <w:pPr>
              <w:rPr>
                <w:szCs w:val="24"/>
              </w:rPr>
            </w:pPr>
            <w:r w:rsidRPr="00D51C12">
              <w:rPr>
                <w:szCs w:val="24"/>
              </w:rPr>
              <w:t xml:space="preserve">To implement </w:t>
            </w:r>
            <w:r w:rsidRPr="00D51C12">
              <w:rPr>
                <w:color w:val="000000" w:themeColor="text1"/>
                <w:szCs w:val="24"/>
              </w:rPr>
              <w:t xml:space="preserve">Laws of 2016, Ch. 203, §17, amending RCW 46.61.5055(9), </w:t>
            </w:r>
            <w:r w:rsidR="008D77B8">
              <w:rPr>
                <w:color w:val="000000" w:themeColor="text1"/>
                <w:szCs w:val="24"/>
              </w:rPr>
              <w:t xml:space="preserve">make </w:t>
            </w:r>
            <w:r w:rsidRPr="00D51C12">
              <w:rPr>
                <w:szCs w:val="24"/>
              </w:rPr>
              <w:t>the following changes in the tables on page 1:</w:t>
            </w:r>
          </w:p>
          <w:p w:rsidR="00C64020" w:rsidRPr="00AB1E6A" w:rsidRDefault="00C64020" w:rsidP="00C64020">
            <w:pPr>
              <w:rPr>
                <w:sz w:val="20"/>
                <w:szCs w:val="20"/>
              </w:rPr>
            </w:pPr>
          </w:p>
          <w:p w:rsidR="00C64020" w:rsidRPr="00D51C12" w:rsidRDefault="00C64020" w:rsidP="00C64020">
            <w:pPr>
              <w:rPr>
                <w:szCs w:val="24"/>
              </w:rPr>
            </w:pPr>
            <w:r w:rsidRPr="00D51C12">
              <w:rPr>
                <w:szCs w:val="24"/>
              </w:rPr>
              <w:t>In the table for “</w:t>
            </w:r>
            <w:r w:rsidRPr="00D51C12">
              <w:rPr>
                <w:b/>
                <w:szCs w:val="24"/>
              </w:rPr>
              <w:t>BAC Result &lt; .15 or No Test Result</w:t>
            </w:r>
            <w:r w:rsidRPr="00D51C12">
              <w:rPr>
                <w:szCs w:val="24"/>
              </w:rPr>
              <w:t>” in the column for “</w:t>
            </w:r>
            <w:r w:rsidRPr="00D51C12">
              <w:rPr>
                <w:b/>
                <w:szCs w:val="24"/>
              </w:rPr>
              <w:t>No Prior Offense</w:t>
            </w:r>
            <w:r w:rsidRPr="00D51C12">
              <w:rPr>
                <w:szCs w:val="24"/>
              </w:rPr>
              <w:t>” in the row for “Driver</w:t>
            </w:r>
            <w:r>
              <w:rPr>
                <w:szCs w:val="24"/>
              </w:rPr>
              <w:t xml:space="preserve">’s License,” add a “5” next to </w:t>
            </w:r>
            <w:r w:rsidRPr="00D51C12">
              <w:rPr>
                <w:szCs w:val="24"/>
              </w:rPr>
              <w:t>“90-Day Suspension</w:t>
            </w:r>
            <w:r w:rsidRPr="008D77B8">
              <w:rPr>
                <w:i/>
                <w:szCs w:val="24"/>
                <w:vertAlign w:val="superscript"/>
              </w:rPr>
              <w:t>5</w:t>
            </w:r>
            <w:r w:rsidRPr="00D51C12">
              <w:rPr>
                <w:szCs w:val="24"/>
              </w:rPr>
              <w:t>.”</w:t>
            </w:r>
          </w:p>
          <w:p w:rsidR="00C64020" w:rsidRPr="00AB1E6A" w:rsidRDefault="00C64020" w:rsidP="00C64020">
            <w:pPr>
              <w:rPr>
                <w:sz w:val="20"/>
                <w:szCs w:val="20"/>
              </w:rPr>
            </w:pPr>
          </w:p>
          <w:p w:rsidR="00C64020" w:rsidRPr="00D51C12" w:rsidRDefault="00C64020" w:rsidP="00C64020">
            <w:pPr>
              <w:rPr>
                <w:szCs w:val="24"/>
              </w:rPr>
            </w:pPr>
            <w:r w:rsidRPr="00D51C12">
              <w:rPr>
                <w:szCs w:val="24"/>
              </w:rPr>
              <w:t>In the table for “</w:t>
            </w:r>
            <w:r w:rsidRPr="00D51C12">
              <w:rPr>
                <w:b/>
                <w:szCs w:val="24"/>
              </w:rPr>
              <w:t>BAC Result ≥ .15 or Test Refusal</w:t>
            </w:r>
            <w:r w:rsidRPr="00D51C12">
              <w:rPr>
                <w:szCs w:val="24"/>
              </w:rPr>
              <w:t>” in the column for “</w:t>
            </w:r>
            <w:r w:rsidRPr="00D51C12">
              <w:rPr>
                <w:b/>
                <w:szCs w:val="24"/>
              </w:rPr>
              <w:t>No Prior Offense</w:t>
            </w:r>
            <w:r w:rsidRPr="00D51C12">
              <w:rPr>
                <w:szCs w:val="24"/>
              </w:rPr>
              <w:t>” in the row for “Driver’s License,” add a “5” next to  “1-Year Revocation</w:t>
            </w:r>
            <w:r w:rsidRPr="008D77B8">
              <w:rPr>
                <w:i/>
                <w:szCs w:val="24"/>
                <w:vertAlign w:val="superscript"/>
              </w:rPr>
              <w:t>5</w:t>
            </w:r>
            <w:r w:rsidRPr="00D51C12">
              <w:rPr>
                <w:szCs w:val="24"/>
              </w:rPr>
              <w:t>.”</w:t>
            </w:r>
          </w:p>
          <w:p w:rsidR="00C64020" w:rsidRPr="00AB1E6A" w:rsidRDefault="00C64020" w:rsidP="00C64020">
            <w:pPr>
              <w:rPr>
                <w:sz w:val="20"/>
                <w:szCs w:val="20"/>
              </w:rPr>
            </w:pPr>
          </w:p>
          <w:p w:rsidR="00C64020" w:rsidRPr="00D51C12" w:rsidRDefault="00C64020" w:rsidP="00C64020">
            <w:pPr>
              <w:rPr>
                <w:szCs w:val="24"/>
              </w:rPr>
            </w:pPr>
            <w:r w:rsidRPr="00D51C12">
              <w:rPr>
                <w:szCs w:val="24"/>
              </w:rPr>
              <w:t>Below the Court DUI Sentencing Grid tables, change the note beginning with “**” as follows:</w:t>
            </w:r>
          </w:p>
          <w:p w:rsidR="00C64020" w:rsidRPr="00AB1E6A" w:rsidRDefault="00C64020" w:rsidP="00C64020">
            <w:pPr>
              <w:rPr>
                <w:sz w:val="20"/>
                <w:szCs w:val="20"/>
              </w:rPr>
            </w:pPr>
          </w:p>
          <w:p w:rsidR="00C64020" w:rsidRPr="00D51C12" w:rsidRDefault="00C64020" w:rsidP="00C64020">
            <w:pPr>
              <w:ind w:left="720"/>
              <w:rPr>
                <w:szCs w:val="24"/>
              </w:rPr>
            </w:pPr>
            <w:r w:rsidRPr="00D51C12">
              <w:rPr>
                <w:szCs w:val="24"/>
              </w:rPr>
              <w:t>** Driver’s license minimum suspension/revocation</w:t>
            </w:r>
            <w:r w:rsidRPr="00D51C12">
              <w:rPr>
                <w:szCs w:val="24"/>
                <w:u w:val="single"/>
              </w:rPr>
              <w:t>.  See note 5 for exceptions.</w:t>
            </w:r>
            <w:r w:rsidRPr="00D51C12">
              <w:rPr>
                <w:szCs w:val="24"/>
              </w:rPr>
              <w:t xml:space="preserve">  DOL may impose more.</w:t>
            </w:r>
          </w:p>
          <w:p w:rsidR="00C64020" w:rsidRPr="00AB1E6A" w:rsidRDefault="00C64020" w:rsidP="00C64020">
            <w:pPr>
              <w:rPr>
                <w:sz w:val="20"/>
                <w:szCs w:val="20"/>
              </w:rPr>
            </w:pPr>
          </w:p>
          <w:p w:rsidR="00C64020" w:rsidRPr="00D51C12" w:rsidRDefault="00C64020" w:rsidP="00C64020">
            <w:pPr>
              <w:rPr>
                <w:szCs w:val="24"/>
              </w:rPr>
            </w:pPr>
            <w:r w:rsidRPr="00D51C12">
              <w:rPr>
                <w:szCs w:val="24"/>
              </w:rPr>
              <w:t>On page 3, add the following new section:</w:t>
            </w:r>
          </w:p>
          <w:p w:rsidR="00C64020" w:rsidRPr="00AB1E6A" w:rsidRDefault="00C64020" w:rsidP="00C64020">
            <w:pPr>
              <w:rPr>
                <w:sz w:val="20"/>
                <w:szCs w:val="20"/>
              </w:rPr>
            </w:pPr>
          </w:p>
          <w:p w:rsidR="00C64020" w:rsidRPr="00D51C12" w:rsidRDefault="00C64020" w:rsidP="00C64020">
            <w:pPr>
              <w:ind w:left="720"/>
              <w:rPr>
                <w:szCs w:val="24"/>
                <w:u w:val="single"/>
              </w:rPr>
            </w:pPr>
            <w:r w:rsidRPr="008D77B8">
              <w:rPr>
                <w:b/>
                <w:i/>
                <w:szCs w:val="24"/>
                <w:u w:val="single"/>
                <w:vertAlign w:val="superscript"/>
              </w:rPr>
              <w:t>5</w:t>
            </w:r>
            <w:r w:rsidRPr="00D51C12">
              <w:rPr>
                <w:b/>
                <w:szCs w:val="24"/>
                <w:u w:val="single"/>
              </w:rPr>
              <w:t>Driver’s License and 24/7 Sobriety Program</w:t>
            </w:r>
            <w:r w:rsidRPr="00D51C12">
              <w:rPr>
                <w:szCs w:val="24"/>
                <w:u w:val="single"/>
              </w:rPr>
              <w:t xml:space="preserve">: If there are no prior offenses, and the person’s alcohol concentration is: </w:t>
            </w:r>
            <w:r w:rsidRPr="00D51C12">
              <w:rPr>
                <w:szCs w:val="24"/>
                <w:u w:val="single"/>
              </w:rPr>
              <w:br/>
            </w:r>
            <w:r w:rsidRPr="00D51C12">
              <w:rPr>
                <w:szCs w:val="24"/>
                <w:u w:val="single"/>
              </w:rPr>
              <w:lastRenderedPageBreak/>
              <w:t xml:space="preserve">1) less than 0.15, the person’s driving privilege is suspended for 90-days or until the person is evaluated by an alcoholism agency or probation department and completes or is enrolled in a 90-day period of 24/7 sobriety program monitoring.  The license suspension must not be fewer than 2 days.  </w:t>
            </w:r>
          </w:p>
          <w:p w:rsidR="00C64020" w:rsidRPr="00D51C12" w:rsidRDefault="00C64020" w:rsidP="00C64020">
            <w:pPr>
              <w:ind w:left="720"/>
              <w:rPr>
                <w:szCs w:val="24"/>
              </w:rPr>
            </w:pPr>
            <w:r w:rsidRPr="00D51C12">
              <w:rPr>
                <w:szCs w:val="24"/>
                <w:u w:val="single"/>
              </w:rPr>
              <w:t>2) at least 0.15, the person’s driving privilege is revoked for one year or until the person is evaluated by an alcoholism agency or probation department and completes or is enrolled in a 120-day period of 24/7 sobriety program monitoring.  The license revocation must not be fewer than 4 days.</w:t>
            </w:r>
          </w:p>
          <w:p w:rsidR="00C64020" w:rsidRPr="00AB1E6A" w:rsidRDefault="00C64020" w:rsidP="00C64020">
            <w:pPr>
              <w:tabs>
                <w:tab w:val="left" w:pos="2605"/>
              </w:tabs>
              <w:ind w:left="2605" w:hanging="2605"/>
              <w:rPr>
                <w:sz w:val="20"/>
                <w:szCs w:val="20"/>
              </w:rPr>
            </w:pPr>
          </w:p>
          <w:p w:rsidR="00C64020" w:rsidRPr="00D51C12" w:rsidRDefault="008D77B8" w:rsidP="00C64020">
            <w:pPr>
              <w:rPr>
                <w:szCs w:val="24"/>
              </w:rPr>
            </w:pPr>
            <w:r>
              <w:rPr>
                <w:szCs w:val="24"/>
              </w:rPr>
              <w:t>Delete t</w:t>
            </w:r>
            <w:r w:rsidR="00C64020" w:rsidRPr="00D51C12">
              <w:rPr>
                <w:szCs w:val="24"/>
              </w:rPr>
              <w:t>he table titled “</w:t>
            </w:r>
            <w:r w:rsidR="00C64020" w:rsidRPr="00D51C12">
              <w:rPr>
                <w:b/>
                <w:szCs w:val="24"/>
              </w:rPr>
              <w:t>Department of Licensing Required Ignition Interlock Device Requirements, RCW 46.20.720(3),(4) as amended with statutes effective through September 26, 2015*</w:t>
            </w:r>
            <w:r w:rsidR="00C64020" w:rsidRPr="00D51C12">
              <w:rPr>
                <w:szCs w:val="24"/>
              </w:rPr>
              <w:t>,” and the note beginning with “*” immediately below that table should be deleted.  The information should be moved to page 5.</w:t>
            </w:r>
          </w:p>
          <w:p w:rsidR="00C64020" w:rsidRPr="00AB1E6A" w:rsidRDefault="00C64020" w:rsidP="00C64020">
            <w:pPr>
              <w:tabs>
                <w:tab w:val="left" w:pos="2605"/>
              </w:tabs>
              <w:ind w:left="2605" w:hanging="2605"/>
              <w:rPr>
                <w:sz w:val="20"/>
                <w:szCs w:val="20"/>
              </w:rPr>
            </w:pPr>
          </w:p>
          <w:p w:rsidR="00C64020" w:rsidRPr="00D51C12" w:rsidRDefault="008D77B8" w:rsidP="00C64020">
            <w:pPr>
              <w:rPr>
                <w:szCs w:val="24"/>
              </w:rPr>
            </w:pPr>
            <w:r>
              <w:rPr>
                <w:szCs w:val="24"/>
              </w:rPr>
              <w:t>Delete t</w:t>
            </w:r>
            <w:r w:rsidR="00C64020" w:rsidRPr="00D51C12">
              <w:rPr>
                <w:szCs w:val="24"/>
              </w:rPr>
              <w:t>he page titled “</w:t>
            </w:r>
            <w:r w:rsidR="00C64020" w:rsidRPr="00D51C12">
              <w:rPr>
                <w:b/>
                <w:szCs w:val="24"/>
              </w:rPr>
              <w:t>Department of Licensing - DUI Administrative Sanctions and Reinstatement Provisions</w:t>
            </w:r>
            <w:r w:rsidR="00C64020" w:rsidRPr="00D51C12">
              <w:rPr>
                <w:szCs w:val="24"/>
              </w:rPr>
              <w:t>.</w:t>
            </w:r>
            <w:r>
              <w:rPr>
                <w:szCs w:val="24"/>
              </w:rPr>
              <w:t>”</w:t>
            </w:r>
            <w:r w:rsidR="00C64020" w:rsidRPr="00D51C12">
              <w:rPr>
                <w:szCs w:val="24"/>
              </w:rPr>
              <w:t xml:space="preserve">  Administrative sanctions are no longer a consequence of conviction.  They are imposed </w:t>
            </w:r>
            <w:r>
              <w:rPr>
                <w:szCs w:val="24"/>
              </w:rPr>
              <w:t>administratively</w:t>
            </w:r>
            <w:r w:rsidR="00C64020" w:rsidRPr="00D51C12">
              <w:rPr>
                <w:szCs w:val="24"/>
              </w:rPr>
              <w:t>.</w:t>
            </w:r>
          </w:p>
          <w:p w:rsidR="00C64020" w:rsidRPr="00AB1E6A" w:rsidRDefault="00C64020" w:rsidP="00C64020">
            <w:pPr>
              <w:tabs>
                <w:tab w:val="left" w:pos="2605"/>
              </w:tabs>
              <w:ind w:left="2605" w:hanging="2605"/>
              <w:rPr>
                <w:sz w:val="20"/>
                <w:szCs w:val="20"/>
              </w:rPr>
            </w:pPr>
          </w:p>
          <w:p w:rsidR="00C64020" w:rsidRPr="00D51C12" w:rsidRDefault="00C64020" w:rsidP="00C64020">
            <w:pPr>
              <w:rPr>
                <w:szCs w:val="24"/>
              </w:rPr>
            </w:pPr>
            <w:r w:rsidRPr="00D51C12">
              <w:rPr>
                <w:szCs w:val="24"/>
              </w:rPr>
              <w:t>On the page titled “</w:t>
            </w:r>
            <w:r w:rsidRPr="00D51C12">
              <w:rPr>
                <w:b/>
                <w:szCs w:val="24"/>
              </w:rPr>
              <w:t xml:space="preserve">Court and Department of Licensing (DOL) Ignition Interlock Requirements, </w:t>
            </w:r>
            <w:r w:rsidRPr="00D51C12">
              <w:rPr>
                <w:b/>
                <w:strike/>
                <w:szCs w:val="24"/>
              </w:rPr>
              <w:t>RCW 46.20.380, 46.20.385</w:t>
            </w:r>
            <w:r w:rsidRPr="00D51C12">
              <w:rPr>
                <w:b/>
                <w:strike/>
                <w:szCs w:val="24"/>
                <w:u w:val="single"/>
              </w:rPr>
              <w:t>,</w:t>
            </w:r>
            <w:r w:rsidRPr="00D51C12">
              <w:rPr>
                <w:b/>
                <w:szCs w:val="24"/>
                <w:u w:val="single"/>
              </w:rPr>
              <w:t xml:space="preserve"> RCW 46.20.720</w:t>
            </w:r>
            <w:r w:rsidRPr="00D51C12">
              <w:rPr>
                <w:szCs w:val="24"/>
              </w:rPr>
              <w:t xml:space="preserve">,” </w:t>
            </w:r>
            <w:r w:rsidR="008D77B8">
              <w:rPr>
                <w:szCs w:val="24"/>
              </w:rPr>
              <w:t xml:space="preserve">delete </w:t>
            </w:r>
            <w:r w:rsidRPr="00D51C12">
              <w:rPr>
                <w:szCs w:val="24"/>
              </w:rPr>
              <w:t xml:space="preserve">the citations to “RCW 46.20.380 and 46.20.385” and </w:t>
            </w:r>
            <w:r w:rsidR="008D77B8">
              <w:rPr>
                <w:szCs w:val="24"/>
              </w:rPr>
              <w:t xml:space="preserve">add </w:t>
            </w:r>
            <w:r w:rsidRPr="00D51C12">
              <w:rPr>
                <w:szCs w:val="24"/>
              </w:rPr>
              <w:t>the citation to “RCW 46.20.720” to the title as indicated.</w:t>
            </w:r>
          </w:p>
          <w:p w:rsidR="00C64020" w:rsidRPr="00AB1E6A" w:rsidRDefault="00C64020" w:rsidP="00C64020">
            <w:pPr>
              <w:rPr>
                <w:sz w:val="20"/>
                <w:szCs w:val="20"/>
              </w:rPr>
            </w:pPr>
          </w:p>
          <w:p w:rsidR="00C64020" w:rsidRPr="00D51C12" w:rsidRDefault="008D77B8" w:rsidP="00C64020">
            <w:pPr>
              <w:rPr>
                <w:szCs w:val="24"/>
              </w:rPr>
            </w:pPr>
            <w:r>
              <w:rPr>
                <w:szCs w:val="24"/>
              </w:rPr>
              <w:t>Delete</w:t>
            </w:r>
            <w:r w:rsidR="00C64020" w:rsidRPr="00D51C12">
              <w:rPr>
                <w:szCs w:val="24"/>
              </w:rPr>
              <w:t xml:space="preserve"> the table titled “</w:t>
            </w:r>
            <w:r w:rsidR="00C64020" w:rsidRPr="00D51C12">
              <w:rPr>
                <w:b/>
                <w:szCs w:val="24"/>
              </w:rPr>
              <w:t>Ignition Interlock Driver’s License, RCW 46.20.380, 46.20.385</w:t>
            </w:r>
            <w:r w:rsidR="00C64020" w:rsidRPr="00D51C12">
              <w:rPr>
                <w:szCs w:val="24"/>
              </w:rPr>
              <w:t>.</w:t>
            </w:r>
            <w:r>
              <w:rPr>
                <w:szCs w:val="24"/>
              </w:rPr>
              <w:t>”</w:t>
            </w:r>
            <w:r w:rsidR="00C64020" w:rsidRPr="00D51C12">
              <w:rPr>
                <w:szCs w:val="24"/>
              </w:rPr>
              <w:t xml:space="preserve">  The ignition Interlock Driver’s License is no longer a consequence of conviction.  It is imposed administratively.</w:t>
            </w:r>
          </w:p>
          <w:p w:rsidR="00C64020" w:rsidRPr="00AB1E6A" w:rsidRDefault="00C64020" w:rsidP="00C64020">
            <w:pPr>
              <w:rPr>
                <w:sz w:val="20"/>
                <w:szCs w:val="20"/>
              </w:rPr>
            </w:pPr>
          </w:p>
          <w:p w:rsidR="00C64020" w:rsidRPr="00D51C12" w:rsidRDefault="00C64020" w:rsidP="00C64020">
            <w:pPr>
              <w:rPr>
                <w:szCs w:val="24"/>
              </w:rPr>
            </w:pPr>
            <w:r w:rsidRPr="00D51C12">
              <w:rPr>
                <w:color w:val="000000" w:themeColor="text1"/>
                <w:szCs w:val="24"/>
              </w:rPr>
              <w:t xml:space="preserve">Laws of 2016, </w:t>
            </w:r>
            <w:r>
              <w:rPr>
                <w:color w:val="000000" w:themeColor="text1"/>
                <w:szCs w:val="24"/>
              </w:rPr>
              <w:t>C</w:t>
            </w:r>
            <w:r w:rsidRPr="00D51C12">
              <w:rPr>
                <w:color w:val="000000" w:themeColor="text1"/>
                <w:szCs w:val="24"/>
              </w:rPr>
              <w:t>h. 203, organized and consolidated information about DOL imposed ignition interlock device requirements into RCW 46.20.720.  To be consistent, all provisions relating to RCW 46.20.720 that are imposed upon conviction were moved to the fifth page after the section titled “</w:t>
            </w:r>
            <w:r w:rsidRPr="00D51C12">
              <w:rPr>
                <w:b/>
                <w:szCs w:val="24"/>
                <w:u w:val="single"/>
              </w:rPr>
              <w:t>Court Order to Comply with Rules and Requirements of DOL</w:t>
            </w:r>
            <w:r w:rsidRPr="00D51C12">
              <w:rPr>
                <w:szCs w:val="24"/>
              </w:rPr>
              <w:t>” as indicated below:</w:t>
            </w:r>
          </w:p>
          <w:p w:rsidR="00C64020" w:rsidRPr="00AB1E6A" w:rsidRDefault="00C64020" w:rsidP="00C64020">
            <w:pPr>
              <w:rPr>
                <w:sz w:val="20"/>
                <w:szCs w:val="20"/>
              </w:rPr>
            </w:pPr>
          </w:p>
          <w:p w:rsidR="00C64020" w:rsidRPr="00D51C12" w:rsidRDefault="008D77B8" w:rsidP="00C64020">
            <w:pPr>
              <w:rPr>
                <w:szCs w:val="24"/>
              </w:rPr>
            </w:pPr>
            <w:r>
              <w:rPr>
                <w:szCs w:val="24"/>
              </w:rPr>
              <w:t xml:space="preserve">Delete the </w:t>
            </w:r>
            <w:r w:rsidR="00C64020" w:rsidRPr="00D51C12">
              <w:rPr>
                <w:szCs w:val="24"/>
              </w:rPr>
              <w:t>headings and the text beginning with the following headings:</w:t>
            </w:r>
          </w:p>
          <w:p w:rsidR="00C64020" w:rsidRPr="00AB1E6A" w:rsidRDefault="00C64020" w:rsidP="00C64020">
            <w:pPr>
              <w:rPr>
                <w:sz w:val="20"/>
                <w:szCs w:val="20"/>
              </w:rPr>
            </w:pPr>
          </w:p>
          <w:p w:rsidR="00C64020" w:rsidRPr="00D51C12" w:rsidRDefault="00C64020" w:rsidP="00C64020">
            <w:pPr>
              <w:pStyle w:val="ListParagraph"/>
              <w:numPr>
                <w:ilvl w:val="0"/>
                <w:numId w:val="13"/>
              </w:numPr>
              <w:rPr>
                <w:szCs w:val="24"/>
              </w:rPr>
            </w:pPr>
            <w:r w:rsidRPr="00D51C12">
              <w:rPr>
                <w:b/>
                <w:szCs w:val="24"/>
                <w:u w:val="single"/>
              </w:rPr>
              <w:t>Court Ordered Discretionary Ignition Interlock (II) Device</w:t>
            </w:r>
          </w:p>
          <w:p w:rsidR="00C64020" w:rsidRPr="00D51C12" w:rsidRDefault="00C64020" w:rsidP="00C64020">
            <w:pPr>
              <w:pStyle w:val="ListParagraph"/>
              <w:numPr>
                <w:ilvl w:val="0"/>
                <w:numId w:val="13"/>
              </w:numPr>
              <w:rPr>
                <w:szCs w:val="24"/>
              </w:rPr>
            </w:pPr>
            <w:r w:rsidRPr="00D51C12">
              <w:rPr>
                <w:b/>
                <w:szCs w:val="24"/>
                <w:u w:val="single"/>
              </w:rPr>
              <w:t>Passenger Under Age 16</w:t>
            </w:r>
          </w:p>
          <w:p w:rsidR="00C64020" w:rsidRPr="00D51C12" w:rsidRDefault="00C64020" w:rsidP="00C64020">
            <w:pPr>
              <w:pStyle w:val="ListParagraph"/>
              <w:numPr>
                <w:ilvl w:val="0"/>
                <w:numId w:val="13"/>
              </w:numPr>
              <w:rPr>
                <w:szCs w:val="24"/>
              </w:rPr>
            </w:pPr>
            <w:r w:rsidRPr="00D51C12">
              <w:rPr>
                <w:b/>
                <w:szCs w:val="24"/>
                <w:u w:val="single"/>
              </w:rPr>
              <w:t>Deferred Prosecution</w:t>
            </w:r>
          </w:p>
          <w:p w:rsidR="00C64020" w:rsidRPr="00D51C12" w:rsidRDefault="00C64020" w:rsidP="00C64020">
            <w:pPr>
              <w:pStyle w:val="ListParagraph"/>
              <w:numPr>
                <w:ilvl w:val="0"/>
                <w:numId w:val="13"/>
              </w:numPr>
              <w:rPr>
                <w:szCs w:val="24"/>
              </w:rPr>
            </w:pPr>
            <w:r w:rsidRPr="00D51C12">
              <w:rPr>
                <w:b/>
                <w:szCs w:val="24"/>
                <w:u w:val="single"/>
              </w:rPr>
              <w:lastRenderedPageBreak/>
              <w:t>DOL Imposed Ignition Interlock (II) Device - RCW 46.20.720</w:t>
            </w:r>
          </w:p>
          <w:p w:rsidR="00C64020" w:rsidRPr="00AB1E6A" w:rsidRDefault="00C64020" w:rsidP="00C64020">
            <w:pPr>
              <w:rPr>
                <w:sz w:val="20"/>
                <w:szCs w:val="20"/>
              </w:rPr>
            </w:pPr>
          </w:p>
          <w:p w:rsidR="00C64020" w:rsidRPr="00D51C12" w:rsidRDefault="008D77B8" w:rsidP="00C64020">
            <w:pPr>
              <w:rPr>
                <w:szCs w:val="24"/>
              </w:rPr>
            </w:pPr>
            <w:r>
              <w:rPr>
                <w:szCs w:val="24"/>
              </w:rPr>
              <w:t>Replace t</w:t>
            </w:r>
            <w:r w:rsidR="00C64020" w:rsidRPr="00D51C12">
              <w:rPr>
                <w:szCs w:val="24"/>
              </w:rPr>
              <w:t>he deleted text with:</w:t>
            </w:r>
          </w:p>
          <w:p w:rsidR="00C64020" w:rsidRPr="00AB1E6A" w:rsidRDefault="00C64020" w:rsidP="00C64020">
            <w:pPr>
              <w:rPr>
                <w:sz w:val="20"/>
                <w:szCs w:val="20"/>
              </w:rPr>
            </w:pPr>
          </w:p>
          <w:p w:rsidR="00C64020" w:rsidRPr="00D51C12" w:rsidRDefault="00C64020" w:rsidP="00C64020">
            <w:pPr>
              <w:rPr>
                <w:szCs w:val="24"/>
              </w:rPr>
            </w:pPr>
            <w:r w:rsidRPr="00D51C12">
              <w:rPr>
                <w:b/>
                <w:szCs w:val="24"/>
                <w:u w:val="single"/>
              </w:rPr>
              <w:t>“DOL Ignition Interlock Device (IID) Requirements RCW 46.20.720</w:t>
            </w:r>
            <w:r w:rsidRPr="00D51C12">
              <w:rPr>
                <w:szCs w:val="24"/>
              </w:rPr>
              <w:t>:</w:t>
            </w:r>
          </w:p>
          <w:p w:rsidR="00C64020" w:rsidRPr="00D51C12" w:rsidRDefault="00C64020" w:rsidP="00C64020">
            <w:pPr>
              <w:rPr>
                <w:szCs w:val="24"/>
              </w:rPr>
            </w:pPr>
            <w:r w:rsidRPr="00D51C12">
              <w:rPr>
                <w:b/>
                <w:szCs w:val="24"/>
              </w:rPr>
              <w:t>Restriction and duration</w:t>
            </w:r>
            <w:r w:rsidRPr="00D51C12">
              <w:rPr>
                <w:szCs w:val="24"/>
              </w:rPr>
              <w:t>:</w:t>
            </w:r>
          </w:p>
          <w:p w:rsidR="00C64020" w:rsidRPr="00D51C12" w:rsidRDefault="00C64020" w:rsidP="00C64020">
            <w:pPr>
              <w:ind w:left="180"/>
              <w:rPr>
                <w:szCs w:val="24"/>
              </w:rPr>
            </w:pPr>
            <w:r w:rsidRPr="00D51C12">
              <w:rPr>
                <w:b/>
                <w:i/>
                <w:szCs w:val="24"/>
              </w:rPr>
              <w:t>IID Driver’s License</w:t>
            </w:r>
            <w:r w:rsidRPr="00D51C12">
              <w:rPr>
                <w:szCs w:val="24"/>
              </w:rPr>
              <w:t>: As required for issuance and while the IID Driver’s License is valid.</w:t>
            </w:r>
          </w:p>
          <w:p w:rsidR="00C64020" w:rsidRDefault="00C64020" w:rsidP="00C64020">
            <w:pPr>
              <w:ind w:left="180"/>
              <w:rPr>
                <w:sz w:val="20"/>
                <w:szCs w:val="20"/>
              </w:rPr>
            </w:pPr>
            <w:r w:rsidRPr="00D51C12">
              <w:rPr>
                <w:b/>
                <w:i/>
                <w:szCs w:val="24"/>
              </w:rPr>
              <w:t>Post Conviction</w:t>
            </w:r>
            <w:r w:rsidRPr="00D51C12">
              <w:rPr>
                <w:szCs w:val="24"/>
              </w:rPr>
              <w:t>:  After any applicable period of suspension, revocation, or denial of driving privilege due to conviction for DUI, Phys. Control, or an equivalent local or out-of-state statute or ordinance</w:t>
            </w:r>
            <w:r w:rsidRPr="00B81AE9">
              <w:rPr>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126"/>
              <w:gridCol w:w="2044"/>
            </w:tblGrid>
            <w:tr w:rsidR="00C64020" w:rsidRPr="00F11A43" w:rsidTr="00152D51">
              <w:tc>
                <w:tcPr>
                  <w:tcW w:w="2172" w:type="dxa"/>
                </w:tcPr>
                <w:p w:rsidR="00C64020" w:rsidRPr="00D51C12" w:rsidRDefault="00C64020" w:rsidP="00C64020">
                  <w:pPr>
                    <w:spacing w:before="20" w:after="20"/>
                    <w:rPr>
                      <w:szCs w:val="24"/>
                    </w:rPr>
                  </w:pPr>
                  <w:r w:rsidRPr="00D51C12">
                    <w:rPr>
                      <w:szCs w:val="24"/>
                    </w:rPr>
                    <w:t>No Previous Restriction:</w:t>
                  </w:r>
                </w:p>
              </w:tc>
              <w:tc>
                <w:tcPr>
                  <w:tcW w:w="2126" w:type="dxa"/>
                </w:tcPr>
                <w:p w:rsidR="00C64020" w:rsidRPr="00D51C12" w:rsidRDefault="00C64020" w:rsidP="00C64020">
                  <w:pPr>
                    <w:spacing w:before="20" w:after="20"/>
                    <w:rPr>
                      <w:szCs w:val="24"/>
                    </w:rPr>
                  </w:pPr>
                  <w:r w:rsidRPr="00D51C12">
                    <w:rPr>
                      <w:szCs w:val="24"/>
                    </w:rPr>
                    <w:t>Previous 1-Year Restriction:</w:t>
                  </w:r>
                </w:p>
              </w:tc>
              <w:tc>
                <w:tcPr>
                  <w:tcW w:w="2044" w:type="dxa"/>
                </w:tcPr>
                <w:p w:rsidR="00C64020" w:rsidRPr="00D51C12" w:rsidRDefault="00C64020" w:rsidP="00C64020">
                  <w:pPr>
                    <w:spacing w:before="20" w:after="20"/>
                    <w:rPr>
                      <w:szCs w:val="24"/>
                    </w:rPr>
                  </w:pPr>
                  <w:r w:rsidRPr="00D51C12">
                    <w:rPr>
                      <w:szCs w:val="24"/>
                    </w:rPr>
                    <w:t>Previous 5-Year Restriction:</w:t>
                  </w:r>
                </w:p>
              </w:tc>
            </w:tr>
            <w:tr w:rsidR="00C64020" w:rsidRPr="00F11A43" w:rsidTr="00152D51">
              <w:tc>
                <w:tcPr>
                  <w:tcW w:w="2172" w:type="dxa"/>
                </w:tcPr>
                <w:p w:rsidR="00C64020" w:rsidRPr="00D51C12" w:rsidRDefault="00C64020" w:rsidP="00C64020">
                  <w:pPr>
                    <w:spacing w:before="20" w:after="20"/>
                    <w:rPr>
                      <w:szCs w:val="24"/>
                    </w:rPr>
                  </w:pPr>
                  <w:r w:rsidRPr="00D51C12">
                    <w:rPr>
                      <w:szCs w:val="24"/>
                    </w:rPr>
                    <w:t xml:space="preserve">1 Year </w:t>
                  </w:r>
                </w:p>
              </w:tc>
              <w:tc>
                <w:tcPr>
                  <w:tcW w:w="2126" w:type="dxa"/>
                </w:tcPr>
                <w:p w:rsidR="00C64020" w:rsidRPr="00D51C12" w:rsidRDefault="00C64020" w:rsidP="00C64020">
                  <w:pPr>
                    <w:spacing w:before="20" w:after="20"/>
                    <w:rPr>
                      <w:szCs w:val="24"/>
                    </w:rPr>
                  </w:pPr>
                  <w:r w:rsidRPr="00D51C12">
                    <w:rPr>
                      <w:szCs w:val="24"/>
                    </w:rPr>
                    <w:t xml:space="preserve">5 Years </w:t>
                  </w:r>
                </w:p>
              </w:tc>
              <w:tc>
                <w:tcPr>
                  <w:tcW w:w="2044" w:type="dxa"/>
                </w:tcPr>
                <w:p w:rsidR="00C64020" w:rsidRPr="00D51C12" w:rsidRDefault="00C64020" w:rsidP="00C64020">
                  <w:pPr>
                    <w:spacing w:before="20" w:after="20"/>
                    <w:rPr>
                      <w:szCs w:val="24"/>
                    </w:rPr>
                  </w:pPr>
                  <w:r w:rsidRPr="00D51C12">
                    <w:rPr>
                      <w:szCs w:val="24"/>
                    </w:rPr>
                    <w:t xml:space="preserve">10 Years </w:t>
                  </w:r>
                </w:p>
              </w:tc>
            </w:tr>
          </w:tbl>
          <w:p w:rsidR="00C64020" w:rsidRPr="00D51C12" w:rsidRDefault="00C64020" w:rsidP="00C64020">
            <w:pPr>
              <w:ind w:left="360"/>
              <w:rPr>
                <w:szCs w:val="24"/>
              </w:rPr>
            </w:pPr>
            <w:r w:rsidRPr="00D51C12">
              <w:rPr>
                <w:b/>
                <w:i/>
                <w:szCs w:val="24"/>
              </w:rPr>
              <w:t>Passenger Under Age 16</w:t>
            </w:r>
            <w:r w:rsidRPr="00D51C12">
              <w:rPr>
                <w:szCs w:val="24"/>
              </w:rPr>
              <w:t>: DOL shall extend the ignition interlock restriction an additional six months as required by RCW 46.61.5055(6)(a).</w:t>
            </w:r>
          </w:p>
          <w:p w:rsidR="00C64020" w:rsidRPr="00D51C12" w:rsidRDefault="00C64020" w:rsidP="00C64020">
            <w:pPr>
              <w:ind w:left="360"/>
              <w:rPr>
                <w:b/>
                <w:i/>
                <w:szCs w:val="24"/>
              </w:rPr>
            </w:pPr>
            <w:r w:rsidRPr="00D51C12">
              <w:rPr>
                <w:b/>
                <w:i/>
                <w:szCs w:val="24"/>
              </w:rPr>
              <w:t>Tolling:</w:t>
            </w:r>
            <w:r w:rsidRPr="00D51C12">
              <w:rPr>
                <w:szCs w:val="24"/>
              </w:rPr>
              <w:t xml:space="preserve"> For incidents occurring on or after June 9, 2016, the restriction is tolled for any period in which the person does not have an IID installed on a vehicle owned or operated by the person.</w:t>
            </w:r>
          </w:p>
          <w:p w:rsidR="00C64020" w:rsidRPr="00D51C12" w:rsidRDefault="00C64020" w:rsidP="00C64020">
            <w:pPr>
              <w:ind w:left="180"/>
              <w:rPr>
                <w:szCs w:val="24"/>
              </w:rPr>
            </w:pPr>
            <w:r w:rsidRPr="00D51C12">
              <w:rPr>
                <w:b/>
                <w:i/>
                <w:szCs w:val="24"/>
              </w:rPr>
              <w:t>Court Order</w:t>
            </w:r>
            <w:r w:rsidRPr="00D51C12">
              <w:rPr>
                <w:szCs w:val="24"/>
              </w:rPr>
              <w:t>: If the court orders that a person may drive only a motor vehicle equipped with a functioning IID, the court sets the duration of the restriction, up to the five years jurisdictional limit of the court, and the calibration level.  RCW 46.20.720(1)(e).</w:t>
            </w:r>
          </w:p>
          <w:p w:rsidR="00C64020" w:rsidRPr="00D51C12" w:rsidRDefault="00C64020" w:rsidP="00C64020">
            <w:pPr>
              <w:ind w:left="180" w:hanging="180"/>
              <w:rPr>
                <w:szCs w:val="24"/>
              </w:rPr>
            </w:pPr>
            <w:r w:rsidRPr="00D51C12">
              <w:rPr>
                <w:b/>
                <w:szCs w:val="24"/>
              </w:rPr>
              <w:t>Calibration</w:t>
            </w:r>
            <w:r w:rsidRPr="00D51C12">
              <w:rPr>
                <w:szCs w:val="24"/>
              </w:rPr>
              <w:t xml:space="preserve">:  Unless otherwise ordered, the calibration level for any IID shall be .025%.  </w:t>
            </w:r>
          </w:p>
          <w:p w:rsidR="00C64020" w:rsidRPr="00D51C12" w:rsidRDefault="00C64020" w:rsidP="00C64020">
            <w:pPr>
              <w:rPr>
                <w:szCs w:val="24"/>
              </w:rPr>
            </w:pPr>
            <w:r w:rsidRPr="00D51C12">
              <w:rPr>
                <w:b/>
                <w:szCs w:val="24"/>
              </w:rPr>
              <w:t>IID Costs</w:t>
            </w:r>
            <w:r w:rsidRPr="00D51C12">
              <w:rPr>
                <w:szCs w:val="24"/>
              </w:rPr>
              <w:t xml:space="preserve">: $20 fee per month and any other costs associated with the use of an IID.  DOL may waive the monthly fee if the person is indigent under RCW 10.101.010.  </w:t>
            </w:r>
          </w:p>
          <w:p w:rsidR="00C64020" w:rsidRPr="00D51C12" w:rsidRDefault="00C64020" w:rsidP="00C64020">
            <w:pPr>
              <w:rPr>
                <w:szCs w:val="24"/>
              </w:rPr>
            </w:pPr>
            <w:r w:rsidRPr="00D51C12">
              <w:rPr>
                <w:b/>
                <w:szCs w:val="24"/>
              </w:rPr>
              <w:t>Requirements for removal</w:t>
            </w:r>
            <w:r w:rsidRPr="00D51C12">
              <w:rPr>
                <w:szCs w:val="24"/>
              </w:rPr>
              <w:t xml:space="preserve">:  Restriction effective, until IID vendor certifies to DOL that none of the following occurred within four months prior to date of release:  any attempt to start the vehicle with a BAC of .04 or more unless another test performed within 10 minutes registers a breath alcohol concentration lower that .04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0.025 or lower unless another test performed within 10 minutes registers a breath alcohol concentration lower than 0.025, and the digital image confirms the </w:t>
            </w:r>
            <w:r w:rsidRPr="00D51C12">
              <w:rPr>
                <w:szCs w:val="24"/>
              </w:rPr>
              <w:lastRenderedPageBreak/>
              <w:t>same person provided both samples; failure of the person to appear at the IID vendor when required.</w:t>
            </w:r>
          </w:p>
          <w:p w:rsidR="00C64020" w:rsidRPr="00D51C12" w:rsidRDefault="00C64020" w:rsidP="00C64020">
            <w:pPr>
              <w:rPr>
                <w:szCs w:val="24"/>
              </w:rPr>
            </w:pPr>
            <w:r w:rsidRPr="00D51C12">
              <w:rPr>
                <w:b/>
                <w:szCs w:val="24"/>
              </w:rPr>
              <w:t>Day-for-Day credit</w:t>
            </w:r>
            <w:r w:rsidRPr="00D51C12">
              <w:rPr>
                <w:szCs w:val="24"/>
              </w:rPr>
              <w:t>: All time during which a required IID is installed applies on a day-for-day basis toward a post-conviction IID requirement for the same incident.  If day-for-day credit exceeds the post-conviction requirement, DOL may waive requirements.</w:t>
            </w:r>
          </w:p>
          <w:p w:rsidR="00C64020" w:rsidRPr="00D51C12" w:rsidRDefault="00C64020" w:rsidP="00C64020">
            <w:pPr>
              <w:rPr>
                <w:szCs w:val="24"/>
              </w:rPr>
            </w:pPr>
            <w:r w:rsidRPr="00D51C12">
              <w:rPr>
                <w:b/>
                <w:szCs w:val="24"/>
              </w:rPr>
              <w:t>Employer Exemption</w:t>
            </w:r>
            <w:r w:rsidRPr="00D51C12">
              <w:rPr>
                <w:szCs w:val="24"/>
              </w:rPr>
              <w:t>:  The installation of an IID is not necessary on vehicles owned, leased, or rented by a person’s employer and on those vehicles whose care and/or maintenance is the temporary responsibility of the employer and driven at the direction of a person’s employer as a requirement of employment during business hours upon providing an Employer Exemption declaration to DOL.  However, the employer exemption does not apply when the employer’s vehicle is assigned exclusively to the restricted driver and used solely for commuting to and from employment.”</w:t>
            </w:r>
          </w:p>
          <w:p w:rsidR="00C64020" w:rsidRDefault="00C64020" w:rsidP="00C64020">
            <w:pPr>
              <w:rPr>
                <w:sz w:val="22"/>
              </w:rPr>
            </w:pPr>
          </w:p>
          <w:p w:rsidR="00C64020" w:rsidRPr="00D51C12" w:rsidRDefault="00C64020" w:rsidP="00C64020">
            <w:pPr>
              <w:rPr>
                <w:szCs w:val="24"/>
              </w:rPr>
            </w:pPr>
            <w:r w:rsidRPr="00D51C12">
              <w:rPr>
                <w:szCs w:val="24"/>
              </w:rPr>
              <w:t>Below the heading “</w:t>
            </w:r>
            <w:r w:rsidRPr="00D51C12">
              <w:rPr>
                <w:b/>
                <w:szCs w:val="24"/>
              </w:rPr>
              <w:t>Court – Reckless Driving/Negligent Driving – 1</w:t>
            </w:r>
            <w:r w:rsidRPr="00D51C12">
              <w:rPr>
                <w:b/>
                <w:szCs w:val="24"/>
                <w:vertAlign w:val="superscript"/>
              </w:rPr>
              <w:t>st</w:t>
            </w:r>
            <w:r w:rsidRPr="00D51C12">
              <w:rPr>
                <w:b/>
                <w:szCs w:val="24"/>
              </w:rPr>
              <w:t xml:space="preserve"> Degree Sentencing Grid</w:t>
            </w:r>
            <w:r w:rsidRPr="00D51C12">
              <w:rPr>
                <w:szCs w:val="24"/>
              </w:rPr>
              <w:t xml:space="preserve">,” in the table titled “Reckless Driving”, below the subheading “Consequences,” and in the row titled “II Device,”  </w:t>
            </w:r>
            <w:r w:rsidR="008D77B8">
              <w:rPr>
                <w:szCs w:val="24"/>
              </w:rPr>
              <w:t xml:space="preserve">add </w:t>
            </w:r>
            <w:r w:rsidRPr="00D51C12">
              <w:rPr>
                <w:szCs w:val="24"/>
              </w:rPr>
              <w:t>the following as the third bullet:</w:t>
            </w:r>
          </w:p>
          <w:p w:rsidR="00C64020" w:rsidRPr="00152D51" w:rsidRDefault="00C64020" w:rsidP="00C64020">
            <w:pPr>
              <w:rPr>
                <w:sz w:val="20"/>
                <w:szCs w:val="20"/>
              </w:rPr>
            </w:pPr>
          </w:p>
          <w:p w:rsidR="00C64020" w:rsidRPr="00D51C12" w:rsidRDefault="00C64020" w:rsidP="00C64020">
            <w:pPr>
              <w:numPr>
                <w:ilvl w:val="0"/>
                <w:numId w:val="9"/>
              </w:numPr>
              <w:rPr>
                <w:szCs w:val="24"/>
                <w:u w:val="single"/>
              </w:rPr>
            </w:pPr>
            <w:r w:rsidRPr="00D51C12">
              <w:rPr>
                <w:szCs w:val="24"/>
                <w:u w:val="single"/>
              </w:rPr>
              <w:t>“For incidents occurring on or after June 9, 2016, the restriction is tolled for any period in which the person does not have an IID installed on a vehicle owned or operated by the person.</w:t>
            </w:r>
            <w:r w:rsidRPr="00D51C12">
              <w:rPr>
                <w:szCs w:val="24"/>
              </w:rPr>
              <w:t>”</w:t>
            </w:r>
          </w:p>
          <w:p w:rsidR="00C64020" w:rsidRPr="00152D51" w:rsidRDefault="00C64020" w:rsidP="00C64020">
            <w:pPr>
              <w:rPr>
                <w:sz w:val="20"/>
                <w:szCs w:val="20"/>
              </w:rPr>
            </w:pPr>
          </w:p>
          <w:p w:rsidR="00C64020" w:rsidRPr="00D51C12" w:rsidRDefault="00C64020" w:rsidP="00C64020">
            <w:pPr>
              <w:rPr>
                <w:szCs w:val="24"/>
              </w:rPr>
            </w:pPr>
            <w:r w:rsidRPr="00D51C12">
              <w:rPr>
                <w:szCs w:val="24"/>
              </w:rPr>
              <w:t xml:space="preserve">In the same row, </w:t>
            </w:r>
            <w:r w:rsidR="008D77B8">
              <w:rPr>
                <w:szCs w:val="24"/>
              </w:rPr>
              <w:t xml:space="preserve">change </w:t>
            </w:r>
            <w:r w:rsidRPr="00D51C12">
              <w:rPr>
                <w:szCs w:val="24"/>
              </w:rPr>
              <w:t>the last bullet as follows:</w:t>
            </w:r>
          </w:p>
          <w:p w:rsidR="00C64020" w:rsidRPr="00152D51" w:rsidRDefault="00C64020" w:rsidP="00C64020">
            <w:pPr>
              <w:rPr>
                <w:sz w:val="20"/>
                <w:szCs w:val="20"/>
              </w:rPr>
            </w:pPr>
          </w:p>
          <w:p w:rsidR="00C64020" w:rsidRPr="00D51C12" w:rsidRDefault="00C64020" w:rsidP="00C64020">
            <w:pPr>
              <w:ind w:left="720"/>
              <w:rPr>
                <w:szCs w:val="24"/>
              </w:rPr>
            </w:pPr>
            <w:r w:rsidRPr="00D51C12">
              <w:rPr>
                <w:szCs w:val="24"/>
              </w:rPr>
              <w:t xml:space="preserve">“Costs </w:t>
            </w:r>
            <w:r w:rsidRPr="00D51C12">
              <w:rPr>
                <w:strike/>
                <w:szCs w:val="24"/>
              </w:rPr>
              <w:t>to install, remove, and lease</w:t>
            </w:r>
            <w:r w:rsidRPr="00D51C12">
              <w:rPr>
                <w:szCs w:val="24"/>
                <w:u w:val="single"/>
              </w:rPr>
              <w:t xml:space="preserve">associated with the use of </w:t>
            </w:r>
            <w:r w:rsidRPr="00D51C12">
              <w:rPr>
                <w:szCs w:val="24"/>
              </w:rPr>
              <w:t>the ignition interlock device, and $20 fee per month.”</w:t>
            </w:r>
          </w:p>
          <w:p w:rsidR="00C64020" w:rsidRPr="00152D51" w:rsidRDefault="00C64020" w:rsidP="00C64020">
            <w:pPr>
              <w:rPr>
                <w:sz w:val="20"/>
                <w:szCs w:val="20"/>
              </w:rPr>
            </w:pPr>
          </w:p>
          <w:p w:rsidR="00C64020" w:rsidRPr="00D51C12" w:rsidRDefault="00C64020" w:rsidP="00C64020">
            <w:pPr>
              <w:rPr>
                <w:szCs w:val="24"/>
              </w:rPr>
            </w:pPr>
            <w:r w:rsidRPr="00D51C12">
              <w:rPr>
                <w:szCs w:val="24"/>
              </w:rPr>
              <w:t>In the table titled “</w:t>
            </w:r>
            <w:r w:rsidRPr="00D51C12">
              <w:rPr>
                <w:b/>
                <w:color w:val="000000"/>
                <w:szCs w:val="24"/>
              </w:rPr>
              <w:t>Negligent Driving – 1</w:t>
            </w:r>
            <w:r w:rsidRPr="00D51C12">
              <w:rPr>
                <w:b/>
                <w:color w:val="000000"/>
                <w:szCs w:val="24"/>
                <w:vertAlign w:val="superscript"/>
              </w:rPr>
              <w:t>st</w:t>
            </w:r>
            <w:r w:rsidRPr="00D51C12">
              <w:rPr>
                <w:b/>
                <w:color w:val="000000"/>
                <w:szCs w:val="24"/>
              </w:rPr>
              <w:t xml:space="preserve"> Degree</w:t>
            </w:r>
            <w:r w:rsidRPr="00D51C12">
              <w:rPr>
                <w:szCs w:val="24"/>
              </w:rPr>
              <w:t xml:space="preserve">”, below the subheading “Consequences,” and in the row titled “II Device,”  </w:t>
            </w:r>
            <w:r w:rsidR="008D77B8">
              <w:rPr>
                <w:szCs w:val="24"/>
              </w:rPr>
              <w:t xml:space="preserve">add </w:t>
            </w:r>
            <w:r w:rsidRPr="00D51C12">
              <w:rPr>
                <w:szCs w:val="24"/>
              </w:rPr>
              <w:t>the following as the third bullet:</w:t>
            </w:r>
          </w:p>
          <w:p w:rsidR="00C64020" w:rsidRPr="00152D51" w:rsidRDefault="00C64020" w:rsidP="00C64020">
            <w:pPr>
              <w:rPr>
                <w:sz w:val="20"/>
                <w:szCs w:val="20"/>
              </w:rPr>
            </w:pPr>
          </w:p>
          <w:p w:rsidR="00C64020" w:rsidRPr="00D51C12" w:rsidRDefault="00C64020" w:rsidP="00C64020">
            <w:pPr>
              <w:numPr>
                <w:ilvl w:val="0"/>
                <w:numId w:val="9"/>
              </w:numPr>
              <w:rPr>
                <w:szCs w:val="24"/>
                <w:u w:val="single"/>
              </w:rPr>
            </w:pPr>
            <w:r w:rsidRPr="00D51C12">
              <w:rPr>
                <w:szCs w:val="24"/>
                <w:u w:val="single"/>
              </w:rPr>
              <w:t>“For incidents occurring on or after June 9, 2016, the restriction is tolled for any period in which the person does not have an IID installed on a vehicle owned or operated by the person.</w:t>
            </w:r>
            <w:r w:rsidRPr="00D51C12">
              <w:rPr>
                <w:szCs w:val="24"/>
              </w:rPr>
              <w:t>”</w:t>
            </w:r>
          </w:p>
          <w:p w:rsidR="00723D04" w:rsidRPr="00152D51" w:rsidRDefault="00723D04" w:rsidP="00C64020">
            <w:pPr>
              <w:rPr>
                <w:sz w:val="20"/>
                <w:szCs w:val="20"/>
              </w:rPr>
            </w:pPr>
          </w:p>
        </w:tc>
      </w:tr>
      <w:tr w:rsidR="00C64020" w:rsidTr="008D77B8">
        <w:tc>
          <w:tcPr>
            <w:tcW w:w="2155" w:type="dxa"/>
          </w:tcPr>
          <w:p w:rsidR="00C64020" w:rsidRDefault="00C64020" w:rsidP="00C64020">
            <w:pPr>
              <w:pStyle w:val="ListParagraph"/>
              <w:numPr>
                <w:ilvl w:val="0"/>
                <w:numId w:val="1"/>
              </w:numPr>
              <w:rPr>
                <w:b/>
                <w:sz w:val="22"/>
              </w:rPr>
            </w:pPr>
            <w:r>
              <w:rPr>
                <w:b/>
                <w:sz w:val="22"/>
              </w:rPr>
              <w:lastRenderedPageBreak/>
              <w:t>CrRLJ 03.0400</w:t>
            </w:r>
          </w:p>
        </w:tc>
        <w:tc>
          <w:tcPr>
            <w:tcW w:w="7470" w:type="dxa"/>
          </w:tcPr>
          <w:p w:rsidR="00C64020" w:rsidRDefault="00C64020" w:rsidP="00C64020">
            <w:pPr>
              <w:rPr>
                <w:b/>
              </w:rPr>
            </w:pPr>
            <w:r>
              <w:rPr>
                <w:b/>
              </w:rPr>
              <w:t>Rights, Conditions and Warnings (DUI/Physical Control)</w:t>
            </w:r>
          </w:p>
          <w:p w:rsidR="00C64020" w:rsidRPr="00152D51" w:rsidRDefault="00C64020" w:rsidP="00C64020">
            <w:pPr>
              <w:rPr>
                <w:sz w:val="20"/>
                <w:szCs w:val="20"/>
              </w:rPr>
            </w:pPr>
          </w:p>
          <w:p w:rsidR="00C64020" w:rsidRDefault="00C64020" w:rsidP="00C64020">
            <w:r>
              <w:t>To update IID certification language in RCW 43.43.395, change paragraph 5 as follows:</w:t>
            </w:r>
          </w:p>
          <w:p w:rsidR="00C64020" w:rsidRPr="00152D51" w:rsidRDefault="00C64020" w:rsidP="00C64020">
            <w:pPr>
              <w:rPr>
                <w:sz w:val="20"/>
                <w:szCs w:val="20"/>
              </w:rPr>
            </w:pPr>
          </w:p>
          <w:p w:rsidR="00C64020" w:rsidRPr="00984BC8" w:rsidRDefault="00C64020" w:rsidP="00C64020">
            <w:pPr>
              <w:numPr>
                <w:ilvl w:val="0"/>
                <w:numId w:val="14"/>
              </w:numPr>
              <w:overflowPunct w:val="0"/>
              <w:autoSpaceDE w:val="0"/>
              <w:autoSpaceDN w:val="0"/>
              <w:adjustRightInd w:val="0"/>
              <w:spacing w:before="120"/>
              <w:ind w:left="0" w:firstLine="0"/>
              <w:textAlignment w:val="baseline"/>
            </w:pPr>
            <w:r w:rsidRPr="00984BC8">
              <w:rPr>
                <w:b/>
                <w:bCs/>
              </w:rPr>
              <w:t xml:space="preserve">IGNITION INTERLOCK.  </w:t>
            </w:r>
            <w:r w:rsidRPr="00984BC8">
              <w:t xml:space="preserve">Any device used must </w:t>
            </w:r>
            <w:r w:rsidRPr="0082677C">
              <w:rPr>
                <w:u w:val="single"/>
              </w:rPr>
              <w:t xml:space="preserve">meet </w:t>
            </w:r>
            <w:r w:rsidRPr="0082677C">
              <w:rPr>
                <w:strike/>
              </w:rPr>
              <w:t>be</w:t>
            </w:r>
            <w:r w:rsidRPr="0082677C">
              <w:rPr>
                <w:u w:val="single"/>
              </w:rPr>
              <w:t>certification standards adopted</w:t>
            </w:r>
            <w:r>
              <w:t xml:space="preserve"> </w:t>
            </w:r>
            <w:r w:rsidRPr="0082677C">
              <w:rPr>
                <w:strike/>
              </w:rPr>
              <w:t xml:space="preserve">certified </w:t>
            </w:r>
            <w:r w:rsidRPr="00984BC8">
              <w:t xml:space="preserve">by the </w:t>
            </w:r>
            <w:r w:rsidRPr="0082677C">
              <w:rPr>
                <w:strike/>
              </w:rPr>
              <w:t xml:space="preserve">Equipment and </w:t>
            </w:r>
            <w:r w:rsidRPr="0082677C">
              <w:rPr>
                <w:strike/>
              </w:rPr>
              <w:lastRenderedPageBreak/>
              <w:t>Standards Section of the</w:t>
            </w:r>
            <w:r w:rsidRPr="00984BC8">
              <w:t xml:space="preserve"> Washington State Patrol</w:t>
            </w:r>
            <w:r w:rsidRPr="0082677C">
              <w:rPr>
                <w:strike/>
              </w:rPr>
              <w:t xml:space="preserve"> (ESSWSP) </w:t>
            </w:r>
            <w:r w:rsidRPr="00984BC8">
              <w:t xml:space="preserve">and </w:t>
            </w:r>
            <w:r w:rsidRPr="0082677C">
              <w:rPr>
                <w:u w:val="single"/>
              </w:rPr>
              <w:t xml:space="preserve">be </w:t>
            </w:r>
            <w:r w:rsidRPr="00984BC8">
              <w:t xml:space="preserve">installed by a vendor certified by the </w:t>
            </w:r>
            <w:r w:rsidRPr="0082677C">
              <w:rPr>
                <w:strike/>
              </w:rPr>
              <w:t>ESSWSP</w:t>
            </w:r>
            <w:r w:rsidRPr="0082677C">
              <w:rPr>
                <w:u w:val="single"/>
              </w:rPr>
              <w:t>Washington State Patrol</w:t>
            </w:r>
            <w:r w:rsidRPr="00984BC8">
              <w:t>.</w:t>
            </w:r>
          </w:p>
          <w:p w:rsidR="00C64020" w:rsidRPr="00152D51" w:rsidRDefault="00C64020" w:rsidP="00C64020">
            <w:pPr>
              <w:rPr>
                <w:sz w:val="20"/>
                <w:szCs w:val="20"/>
              </w:rPr>
            </w:pPr>
          </w:p>
        </w:tc>
      </w:tr>
      <w:tr w:rsidR="00C179C5" w:rsidTr="008D77B8">
        <w:tc>
          <w:tcPr>
            <w:tcW w:w="2155" w:type="dxa"/>
          </w:tcPr>
          <w:p w:rsidR="00C179C5" w:rsidRPr="00795D01" w:rsidRDefault="00C64020" w:rsidP="0006192C">
            <w:pPr>
              <w:pStyle w:val="ListParagraph"/>
              <w:numPr>
                <w:ilvl w:val="0"/>
                <w:numId w:val="1"/>
              </w:numPr>
              <w:rPr>
                <w:b/>
                <w:sz w:val="22"/>
              </w:rPr>
            </w:pPr>
            <w:r>
              <w:rPr>
                <w:b/>
                <w:sz w:val="22"/>
              </w:rPr>
              <w:lastRenderedPageBreak/>
              <w:t>CrRLJ 07.0100</w:t>
            </w:r>
          </w:p>
        </w:tc>
        <w:tc>
          <w:tcPr>
            <w:tcW w:w="7470" w:type="dxa"/>
          </w:tcPr>
          <w:p w:rsidR="00C64020" w:rsidRPr="0047518A" w:rsidRDefault="00C64020" w:rsidP="00C64020">
            <w:pPr>
              <w:rPr>
                <w:b/>
                <w:sz w:val="22"/>
              </w:rPr>
            </w:pPr>
            <w:r w:rsidRPr="0047518A">
              <w:rPr>
                <w:b/>
                <w:sz w:val="22"/>
              </w:rPr>
              <w:t>Judgment and Sentence (DUI/Physical Control)</w:t>
            </w:r>
          </w:p>
          <w:p w:rsidR="00C64020" w:rsidRPr="00152D51" w:rsidRDefault="00C64020" w:rsidP="00C64020">
            <w:pPr>
              <w:rPr>
                <w:szCs w:val="24"/>
              </w:rPr>
            </w:pPr>
          </w:p>
          <w:p w:rsidR="00C64020" w:rsidRPr="00152D51" w:rsidRDefault="00C64020" w:rsidP="00C64020">
            <w:pPr>
              <w:rPr>
                <w:szCs w:val="24"/>
              </w:rPr>
            </w:pPr>
            <w:r w:rsidRPr="00152D51">
              <w:rPr>
                <w:szCs w:val="24"/>
              </w:rPr>
              <w:t>To implement an approved recommended change, in the first paragraph delete the check box option for:</w:t>
            </w:r>
          </w:p>
          <w:p w:rsidR="00C64020" w:rsidRPr="00152D51" w:rsidRDefault="00C64020" w:rsidP="00C64020">
            <w:pPr>
              <w:rPr>
                <w:szCs w:val="24"/>
              </w:rPr>
            </w:pPr>
          </w:p>
          <w:p w:rsidR="00C64020" w:rsidRPr="00152D51" w:rsidRDefault="00C64020" w:rsidP="00C64020">
            <w:pPr>
              <w:ind w:left="720"/>
              <w:rPr>
                <w:strike/>
                <w:szCs w:val="24"/>
              </w:rPr>
            </w:pPr>
            <w:r w:rsidRPr="00152D51">
              <w:rPr>
                <w:strike/>
                <w:szCs w:val="24"/>
              </w:rPr>
              <w:fldChar w:fldCharType="begin">
                <w:ffData>
                  <w:name w:val="Check1"/>
                  <w:enabled/>
                  <w:calcOnExit w:val="0"/>
                  <w:checkBox>
                    <w:sizeAuto/>
                    <w:default w:val="0"/>
                  </w:checkBox>
                </w:ffData>
              </w:fldChar>
            </w:r>
            <w:r w:rsidRPr="00152D51">
              <w:rPr>
                <w:strike/>
                <w:szCs w:val="24"/>
              </w:rPr>
              <w:instrText xml:space="preserve"> FORMCHECKBOX </w:instrText>
            </w:r>
            <w:r w:rsidR="00CE3EAF">
              <w:rPr>
                <w:strike/>
                <w:szCs w:val="24"/>
              </w:rPr>
            </w:r>
            <w:r w:rsidR="00CE3EAF">
              <w:rPr>
                <w:strike/>
                <w:szCs w:val="24"/>
              </w:rPr>
              <w:fldChar w:fldCharType="separate"/>
            </w:r>
            <w:r w:rsidRPr="00152D51">
              <w:rPr>
                <w:strike/>
                <w:szCs w:val="24"/>
              </w:rPr>
              <w:fldChar w:fldCharType="end"/>
            </w:r>
            <w:r w:rsidRPr="00152D51">
              <w:rPr>
                <w:strike/>
                <w:szCs w:val="24"/>
              </w:rPr>
              <w:t xml:space="preserve"> Non-alcohol related</w:t>
            </w:r>
          </w:p>
          <w:p w:rsidR="00C64020" w:rsidRPr="00152D51" w:rsidRDefault="00C64020" w:rsidP="00C64020">
            <w:pPr>
              <w:rPr>
                <w:szCs w:val="24"/>
              </w:rPr>
            </w:pPr>
          </w:p>
          <w:p w:rsidR="00C64020" w:rsidRPr="00152D51" w:rsidRDefault="00C64020" w:rsidP="00C64020">
            <w:pPr>
              <w:rPr>
                <w:szCs w:val="24"/>
              </w:rPr>
            </w:pPr>
            <w:r w:rsidRPr="00152D51">
              <w:rPr>
                <w:szCs w:val="24"/>
              </w:rPr>
              <w:t xml:space="preserve">To implement </w:t>
            </w:r>
            <w:r w:rsidRPr="00152D51">
              <w:rPr>
                <w:color w:val="000000" w:themeColor="text1"/>
                <w:szCs w:val="24"/>
              </w:rPr>
              <w:t>Laws of 2016, ch. 203, §14, amending RCW 46.20.720(1)(e), and §17, amending RCW 46.61.5055(1), under the heading “</w:t>
            </w:r>
            <w:r w:rsidRPr="00152D51">
              <w:rPr>
                <w:b/>
                <w:szCs w:val="24"/>
              </w:rPr>
              <w:t>Additional Conditions of Sentence – 24/7 Sobriety Program/Discretionary Ignition Interlock,</w:t>
            </w:r>
            <w:r w:rsidRPr="00152D51">
              <w:rPr>
                <w:szCs w:val="24"/>
              </w:rPr>
              <w:t>” change the two check box options as follows:</w:t>
            </w:r>
          </w:p>
          <w:p w:rsidR="00C64020" w:rsidRPr="00152D51" w:rsidRDefault="00C64020" w:rsidP="00C64020">
            <w:pPr>
              <w:rPr>
                <w:szCs w:val="24"/>
              </w:rPr>
            </w:pPr>
          </w:p>
          <w:p w:rsidR="00C64020" w:rsidRPr="00152D51" w:rsidRDefault="00C64020" w:rsidP="008D77B8">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ind w:left="274" w:hanging="274"/>
              <w:rPr>
                <w:szCs w:val="24"/>
              </w:rPr>
            </w:pPr>
            <w:r w:rsidRPr="00152D51">
              <w:rPr>
                <w:szCs w:val="24"/>
              </w:rPr>
              <w:fldChar w:fldCharType="begin">
                <w:ffData>
                  <w:name w:val=""/>
                  <w:enabled/>
                  <w:calcOnExit w:val="0"/>
                  <w:checkBox>
                    <w:size w:val="16"/>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24/7 Sobriety Program is available </w:t>
            </w:r>
            <w:r w:rsidRPr="00152D51">
              <w:rPr>
                <w:strike/>
                <w:szCs w:val="24"/>
              </w:rPr>
              <w:t>and is ordered as follows</w:t>
            </w:r>
            <w:r w:rsidRPr="00152D51">
              <w:rPr>
                <w:szCs w:val="24"/>
              </w:rPr>
              <w:t>.  For</w:t>
            </w:r>
            <w:r w:rsidRPr="00152D51" w:rsidDel="00AD5523">
              <w:rPr>
                <w:szCs w:val="24"/>
              </w:rPr>
              <w:t xml:space="preserve"> </w:t>
            </w:r>
            <w:r w:rsidRPr="00152D51">
              <w:rPr>
                <w:szCs w:val="24"/>
              </w:rPr>
              <w:fldChar w:fldCharType="begin">
                <w:ffData>
                  <w:name w:val=""/>
                  <w:enabled/>
                  <w:calcOnExit w:val="0"/>
                  <w:checkBox>
                    <w:size w:val="16"/>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6 months </w:t>
            </w:r>
            <w:r w:rsidRPr="00152D51">
              <w:rPr>
                <w:szCs w:val="24"/>
              </w:rPr>
              <w:fldChar w:fldCharType="begin">
                <w:ffData>
                  <w:name w:val="Check3"/>
                  <w:enabled/>
                  <w:calcOnExit w:val="0"/>
                  <w:checkBox>
                    <w:sizeAuto/>
                    <w:default w:val="0"/>
                  </w:checkBox>
                </w:ffData>
              </w:fldChar>
            </w:r>
            <w:bookmarkStart w:id="1" w:name="Check3"/>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bookmarkEnd w:id="1"/>
            <w:r w:rsidRPr="00152D51">
              <w:rPr>
                <w:szCs w:val="24"/>
              </w:rPr>
              <w:t xml:space="preserve"> ____ </w:t>
            </w:r>
            <w:r w:rsidRPr="00152D51">
              <w:rPr>
                <w:szCs w:val="24"/>
                <w:u w:val="single"/>
              </w:rPr>
              <w:t>days/months</w:t>
            </w:r>
            <w:r w:rsidRPr="00152D51">
              <w:rPr>
                <w:strike/>
                <w:szCs w:val="24"/>
              </w:rPr>
              <w:t>,</w:t>
            </w:r>
            <w:r w:rsidRPr="00152D51">
              <w:rPr>
                <w:szCs w:val="24"/>
                <w:u w:val="single"/>
              </w:rPr>
              <w:t>:</w:t>
            </w:r>
            <w:r w:rsidRPr="00152D51">
              <w:rPr>
                <w:szCs w:val="24"/>
              </w:rPr>
              <w:t xml:space="preserve"> </w:t>
            </w:r>
          </w:p>
          <w:p w:rsidR="00C64020" w:rsidRPr="00152D51" w:rsidRDefault="00C64020" w:rsidP="008D77B8">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ind w:left="548" w:hanging="188"/>
              <w:rPr>
                <w:szCs w:val="24"/>
              </w:rPr>
            </w:pPr>
            <w:r w:rsidRPr="00152D51">
              <w:rPr>
                <w:szCs w:val="24"/>
                <w:u w:val="single"/>
              </w:rPr>
              <w:fldChar w:fldCharType="begin">
                <w:ffData>
                  <w:name w:val=""/>
                  <w:enabled/>
                  <w:calcOnExit w:val="0"/>
                  <w:checkBox>
                    <w:size w:val="16"/>
                    <w:default w:val="0"/>
                  </w:checkBox>
                </w:ffData>
              </w:fldChar>
            </w:r>
            <w:r w:rsidRPr="00152D51">
              <w:rPr>
                <w:szCs w:val="24"/>
                <w:u w:val="single"/>
              </w:rPr>
              <w:instrText xml:space="preserve"> FORMCHECKBOX </w:instrText>
            </w:r>
            <w:r w:rsidR="00CE3EAF">
              <w:rPr>
                <w:szCs w:val="24"/>
                <w:u w:val="single"/>
              </w:rPr>
            </w:r>
            <w:r w:rsidR="00CE3EAF">
              <w:rPr>
                <w:szCs w:val="24"/>
                <w:u w:val="single"/>
              </w:rPr>
              <w:fldChar w:fldCharType="separate"/>
            </w:r>
            <w:r w:rsidRPr="00152D51">
              <w:rPr>
                <w:szCs w:val="24"/>
                <w:u w:val="single"/>
              </w:rPr>
              <w:fldChar w:fldCharType="end"/>
            </w:r>
            <w:r w:rsidRPr="00152D51">
              <w:rPr>
                <w:szCs w:val="24"/>
              </w:rPr>
              <w:t xml:space="preserve"> comply with the 24/7 Sobriety Program (RCW 46.61.5055(</w:t>
            </w:r>
            <w:r w:rsidRPr="00152D51">
              <w:rPr>
                <w:strike/>
                <w:szCs w:val="24"/>
              </w:rPr>
              <w:t>2</w:t>
            </w:r>
            <w:r w:rsidRPr="00152D51">
              <w:rPr>
                <w:szCs w:val="24"/>
                <w:u w:val="single"/>
              </w:rPr>
              <w:t>1</w:t>
            </w:r>
            <w:r w:rsidRPr="00152D51">
              <w:rPr>
                <w:szCs w:val="24"/>
              </w:rPr>
              <w:t>) – (3)</w:t>
            </w:r>
            <w:r w:rsidRPr="00152D51">
              <w:rPr>
                <w:strike/>
                <w:szCs w:val="24"/>
              </w:rPr>
              <w:t>1 prior: alternative to EHM; 2 or 3 priors: mandatory</w:t>
            </w:r>
            <w:r w:rsidRPr="00152D51">
              <w:rPr>
                <w:szCs w:val="24"/>
              </w:rPr>
              <w:t>.)</w:t>
            </w:r>
          </w:p>
          <w:p w:rsidR="00C64020" w:rsidRPr="00152D51" w:rsidRDefault="00C64020" w:rsidP="00C64020">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ind w:left="630" w:hanging="274"/>
              <w:rPr>
                <w:szCs w:val="24"/>
              </w:rPr>
            </w:pPr>
            <w:r w:rsidRPr="00152D51">
              <w:rPr>
                <w:szCs w:val="24"/>
              </w:rPr>
              <w:fldChar w:fldCharType="begin">
                <w:ffData>
                  <w:name w:val=""/>
                  <w:enabled/>
                  <w:calcOnExit w:val="0"/>
                  <w:checkBox>
                    <w:size w:val="16"/>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do not drive any motor vehicle unless it is equipped with an ignition interlock device (this </w:t>
            </w:r>
            <w:r w:rsidRPr="00152D51">
              <w:rPr>
                <w:b/>
                <w:szCs w:val="24"/>
              </w:rPr>
              <w:t>does not</w:t>
            </w:r>
            <w:r w:rsidRPr="00152D51">
              <w:rPr>
                <w:szCs w:val="24"/>
              </w:rPr>
              <w:t xml:space="preserve"> authorize you to drive without a valid license).</w:t>
            </w:r>
          </w:p>
          <w:p w:rsidR="00C64020" w:rsidRPr="00152D51" w:rsidRDefault="00C64020" w:rsidP="00C64020">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ind w:left="274" w:hanging="274"/>
              <w:rPr>
                <w:szCs w:val="24"/>
              </w:rPr>
            </w:pPr>
            <w:r w:rsidRPr="00152D51">
              <w:rPr>
                <w:szCs w:val="24"/>
              </w:rPr>
              <w:fldChar w:fldCharType="begin">
                <w:ffData>
                  <w:name w:val=""/>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ab/>
              <w:t>Comply with discretionary ignition interlock device requirements.  RCW 46.20.720(1)</w:t>
            </w:r>
            <w:r w:rsidRPr="00152D51">
              <w:rPr>
                <w:szCs w:val="24"/>
                <w:u w:val="single"/>
              </w:rPr>
              <w:t>(e)</w:t>
            </w:r>
            <w:r w:rsidRPr="00152D51">
              <w:rPr>
                <w:szCs w:val="24"/>
              </w:rPr>
              <w:t>:</w:t>
            </w:r>
          </w:p>
          <w:p w:rsidR="00C64020" w:rsidRPr="00152D51" w:rsidRDefault="00C64020" w:rsidP="00C64020">
            <w:p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634" w:hanging="274"/>
              <w:rPr>
                <w:szCs w:val="24"/>
              </w:rPr>
            </w:pPr>
            <w:r w:rsidRPr="00152D51">
              <w:rPr>
                <w:szCs w:val="24"/>
              </w:rPr>
              <w:fldChar w:fldCharType="begin">
                <w:ffData>
                  <w:name w:val=""/>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For a period of _________ years </w:t>
            </w:r>
            <w:r w:rsidRPr="00152D51">
              <w:rPr>
                <w:szCs w:val="24"/>
                <w:u w:val="single"/>
              </w:rPr>
              <w:fldChar w:fldCharType="begin">
                <w:ffData>
                  <w:name w:val=""/>
                  <w:enabled/>
                  <w:calcOnExit w:val="0"/>
                  <w:checkBox>
                    <w:sizeAuto/>
                    <w:default w:val="0"/>
                  </w:checkBox>
                </w:ffData>
              </w:fldChar>
            </w:r>
            <w:r w:rsidRPr="00152D51">
              <w:rPr>
                <w:szCs w:val="24"/>
                <w:u w:val="single"/>
              </w:rPr>
              <w:instrText xml:space="preserve"> FORMCHECKBOX </w:instrText>
            </w:r>
            <w:r w:rsidR="00CE3EAF">
              <w:rPr>
                <w:szCs w:val="24"/>
                <w:u w:val="single"/>
              </w:rPr>
            </w:r>
            <w:r w:rsidR="00CE3EAF">
              <w:rPr>
                <w:szCs w:val="24"/>
                <w:u w:val="single"/>
              </w:rPr>
              <w:fldChar w:fldCharType="separate"/>
            </w:r>
            <w:r w:rsidRPr="00152D51">
              <w:rPr>
                <w:szCs w:val="24"/>
                <w:u w:val="single"/>
              </w:rPr>
              <w:fldChar w:fldCharType="end"/>
            </w:r>
            <w:r w:rsidRPr="00152D51">
              <w:rPr>
                <w:szCs w:val="24"/>
                <w:u w:val="single"/>
              </w:rPr>
              <w:t xml:space="preserve"> for _______ months</w:t>
            </w:r>
            <w:r w:rsidRPr="00152D51">
              <w:rPr>
                <w:strike/>
                <w:szCs w:val="24"/>
              </w:rPr>
              <w:fldChar w:fldCharType="begin">
                <w:ffData>
                  <w:name w:val=""/>
                  <w:enabled/>
                  <w:calcOnExit w:val="0"/>
                  <w:checkBox>
                    <w:sizeAuto/>
                    <w:default w:val="0"/>
                  </w:checkBox>
                </w:ffData>
              </w:fldChar>
            </w:r>
            <w:r w:rsidRPr="00152D51">
              <w:rPr>
                <w:strike/>
                <w:szCs w:val="24"/>
              </w:rPr>
              <w:instrText xml:space="preserve"> FORMCHECKBOX </w:instrText>
            </w:r>
            <w:r w:rsidR="00CE3EAF">
              <w:rPr>
                <w:strike/>
                <w:szCs w:val="24"/>
              </w:rPr>
            </w:r>
            <w:r w:rsidR="00CE3EAF">
              <w:rPr>
                <w:strike/>
                <w:szCs w:val="24"/>
              </w:rPr>
              <w:fldChar w:fldCharType="separate"/>
            </w:r>
            <w:r w:rsidRPr="00152D51">
              <w:rPr>
                <w:strike/>
                <w:szCs w:val="24"/>
              </w:rPr>
              <w:fldChar w:fldCharType="end"/>
            </w:r>
            <w:r w:rsidRPr="00152D51">
              <w:rPr>
                <w:strike/>
                <w:szCs w:val="24"/>
              </w:rPr>
              <w:t xml:space="preserve"> from ______________ (date) to _________________ (date), </w:t>
            </w:r>
            <w:r w:rsidRPr="00152D51">
              <w:rPr>
                <w:strike/>
                <w:szCs w:val="24"/>
              </w:rPr>
              <w:fldChar w:fldCharType="begin">
                <w:ffData>
                  <w:name w:val=""/>
                  <w:enabled/>
                  <w:calcOnExit w:val="0"/>
                  <w:checkBox>
                    <w:sizeAuto/>
                    <w:default w:val="0"/>
                  </w:checkBox>
                </w:ffData>
              </w:fldChar>
            </w:r>
            <w:r w:rsidRPr="00152D51">
              <w:rPr>
                <w:strike/>
                <w:szCs w:val="24"/>
              </w:rPr>
              <w:instrText xml:space="preserve"> FORMCHECKBOX </w:instrText>
            </w:r>
            <w:r w:rsidR="00CE3EAF">
              <w:rPr>
                <w:strike/>
                <w:szCs w:val="24"/>
              </w:rPr>
            </w:r>
            <w:r w:rsidR="00CE3EAF">
              <w:rPr>
                <w:strike/>
                <w:szCs w:val="24"/>
              </w:rPr>
              <w:fldChar w:fldCharType="separate"/>
            </w:r>
            <w:r w:rsidRPr="00152D51">
              <w:rPr>
                <w:strike/>
                <w:szCs w:val="24"/>
              </w:rPr>
              <w:fldChar w:fldCharType="end"/>
            </w:r>
            <w:r w:rsidRPr="00152D51">
              <w:rPr>
                <w:strike/>
                <w:szCs w:val="24"/>
              </w:rPr>
              <w:t xml:space="preserve"> for 6 months following the period of driver’s license suspension, revocation, or denial, </w:t>
            </w:r>
            <w:r w:rsidRPr="00152D51">
              <w:rPr>
                <w:szCs w:val="24"/>
              </w:rPr>
              <w:t xml:space="preserve">drive only a motor vehicle equipped with a functioning ignition interlock device, which is in addition to any ignition interlock device restriction imposed by DOL. </w:t>
            </w:r>
          </w:p>
          <w:p w:rsidR="00C64020" w:rsidRPr="00152D51" w:rsidRDefault="00C64020" w:rsidP="00C64020">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634" w:hanging="274"/>
              <w:rPr>
                <w:strike/>
                <w:szCs w:val="24"/>
              </w:rPr>
            </w:pPr>
            <w:r w:rsidRPr="00152D51">
              <w:rPr>
                <w:strike/>
                <w:szCs w:val="24"/>
              </w:rPr>
              <w:fldChar w:fldCharType="begin">
                <w:ffData>
                  <w:name w:val=""/>
                  <w:enabled/>
                  <w:calcOnExit w:val="0"/>
                  <w:checkBox>
                    <w:sizeAuto/>
                    <w:default w:val="0"/>
                  </w:checkBox>
                </w:ffData>
              </w:fldChar>
            </w:r>
            <w:r w:rsidRPr="00152D51">
              <w:rPr>
                <w:strike/>
                <w:szCs w:val="24"/>
              </w:rPr>
              <w:instrText xml:space="preserve"> FORMCHECKBOX </w:instrText>
            </w:r>
            <w:r w:rsidR="00CE3EAF">
              <w:rPr>
                <w:strike/>
                <w:szCs w:val="24"/>
              </w:rPr>
            </w:r>
            <w:r w:rsidR="00CE3EAF">
              <w:rPr>
                <w:strike/>
                <w:szCs w:val="24"/>
              </w:rPr>
              <w:fldChar w:fldCharType="separate"/>
            </w:r>
            <w:r w:rsidRPr="00152D51">
              <w:rPr>
                <w:strike/>
                <w:szCs w:val="24"/>
              </w:rPr>
              <w:fldChar w:fldCharType="end"/>
            </w:r>
            <w:r w:rsidRPr="00152D51">
              <w:rPr>
                <w:strike/>
                <w:szCs w:val="24"/>
              </w:rPr>
              <w:t xml:space="preserve">  </w:t>
            </w:r>
            <w:r w:rsidRPr="00152D51">
              <w:rPr>
                <w:strike/>
                <w:szCs w:val="24"/>
              </w:rPr>
              <w:fldChar w:fldCharType="begin">
                <w:ffData>
                  <w:name w:val=""/>
                  <w:enabled/>
                  <w:calcOnExit w:val="0"/>
                  <w:checkBox>
                    <w:sizeAuto/>
                    <w:default w:val="0"/>
                  </w:checkBox>
                </w:ffData>
              </w:fldChar>
            </w:r>
            <w:r w:rsidRPr="00152D51">
              <w:rPr>
                <w:strike/>
                <w:szCs w:val="24"/>
              </w:rPr>
              <w:instrText xml:space="preserve"> FORMCHECKBOX </w:instrText>
            </w:r>
            <w:r w:rsidR="00CE3EAF">
              <w:rPr>
                <w:strike/>
                <w:szCs w:val="24"/>
              </w:rPr>
            </w:r>
            <w:r w:rsidR="00CE3EAF">
              <w:rPr>
                <w:strike/>
                <w:szCs w:val="24"/>
              </w:rPr>
              <w:fldChar w:fldCharType="separate"/>
            </w:r>
            <w:r w:rsidRPr="00152D51">
              <w:rPr>
                <w:strike/>
                <w:szCs w:val="24"/>
              </w:rPr>
              <w:fldChar w:fldCharType="end"/>
            </w:r>
            <w:r w:rsidRPr="00152D51">
              <w:rPr>
                <w:strike/>
                <w:szCs w:val="24"/>
              </w:rPr>
              <w:t xml:space="preserve"> From ____________________ (date) to ______________________ (date), </w:t>
            </w:r>
            <w:r w:rsidRPr="00152D51">
              <w:rPr>
                <w:strike/>
                <w:szCs w:val="24"/>
              </w:rPr>
              <w:fldChar w:fldCharType="begin">
                <w:ffData>
                  <w:name w:val=""/>
                  <w:enabled/>
                  <w:calcOnExit w:val="0"/>
                  <w:checkBox>
                    <w:sizeAuto/>
                    <w:default w:val="0"/>
                  </w:checkBox>
                </w:ffData>
              </w:fldChar>
            </w:r>
            <w:r w:rsidRPr="00152D51">
              <w:rPr>
                <w:strike/>
                <w:szCs w:val="24"/>
              </w:rPr>
              <w:instrText xml:space="preserve"> FORMCHECKBOX </w:instrText>
            </w:r>
            <w:r w:rsidR="00CE3EAF">
              <w:rPr>
                <w:strike/>
                <w:szCs w:val="24"/>
              </w:rPr>
            </w:r>
            <w:r w:rsidR="00CE3EAF">
              <w:rPr>
                <w:strike/>
                <w:szCs w:val="24"/>
              </w:rPr>
              <w:fldChar w:fldCharType="separate"/>
            </w:r>
            <w:r w:rsidRPr="00152D51">
              <w:rPr>
                <w:strike/>
                <w:szCs w:val="24"/>
              </w:rPr>
              <w:fldChar w:fldCharType="end"/>
            </w:r>
            <w:r w:rsidRPr="00152D51">
              <w:rPr>
                <w:strike/>
                <w:szCs w:val="24"/>
              </w:rPr>
              <w:t xml:space="preserve"> for 6 months do not drive any motor vehicle unless it is equipped with an ignition interlock device (this </w:t>
            </w:r>
            <w:r w:rsidRPr="00152D51">
              <w:rPr>
                <w:b/>
                <w:strike/>
                <w:szCs w:val="24"/>
              </w:rPr>
              <w:t>does not</w:t>
            </w:r>
            <w:r w:rsidRPr="00152D51">
              <w:rPr>
                <w:strike/>
                <w:szCs w:val="24"/>
              </w:rPr>
              <w:t xml:space="preserve"> authorize you to drive without a valid license).</w:t>
            </w:r>
          </w:p>
          <w:p w:rsidR="00C64020" w:rsidRPr="00152D51" w:rsidRDefault="00C64020" w:rsidP="00C64020">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634" w:hanging="274"/>
              <w:rPr>
                <w:szCs w:val="24"/>
              </w:rPr>
            </w:pPr>
          </w:p>
          <w:p w:rsidR="00C64020" w:rsidRPr="00152D51" w:rsidRDefault="007149F8" w:rsidP="00C64020">
            <w:pPr>
              <w:rPr>
                <w:szCs w:val="24"/>
              </w:rPr>
            </w:pPr>
            <w:r w:rsidRPr="00152D51">
              <w:rPr>
                <w:szCs w:val="24"/>
              </w:rPr>
              <w:t>Change the</w:t>
            </w:r>
            <w:r w:rsidR="00C64020" w:rsidRPr="00152D51">
              <w:rPr>
                <w:szCs w:val="24"/>
              </w:rPr>
              <w:t xml:space="preserve"> “</w:t>
            </w:r>
            <w:r w:rsidR="00C64020" w:rsidRPr="00152D51">
              <w:rPr>
                <w:b/>
                <w:szCs w:val="24"/>
              </w:rPr>
              <w:t>Employer exemption</w:t>
            </w:r>
            <w:r w:rsidR="00C64020" w:rsidRPr="00152D51">
              <w:rPr>
                <w:szCs w:val="24"/>
              </w:rPr>
              <w:t xml:space="preserve">,” </w:t>
            </w:r>
            <w:r w:rsidRPr="00152D51">
              <w:rPr>
                <w:szCs w:val="24"/>
              </w:rPr>
              <w:t>section</w:t>
            </w:r>
            <w:r w:rsidR="00C64020" w:rsidRPr="00152D51">
              <w:rPr>
                <w:szCs w:val="24"/>
              </w:rPr>
              <w:t xml:space="preserve"> as follows:  </w:t>
            </w:r>
          </w:p>
          <w:p w:rsidR="00C64020" w:rsidRPr="00152D51" w:rsidRDefault="00C64020" w:rsidP="00C64020">
            <w:pPr>
              <w:ind w:left="720"/>
              <w:rPr>
                <w:szCs w:val="24"/>
              </w:rPr>
            </w:pPr>
          </w:p>
          <w:p w:rsidR="007149F8" w:rsidRPr="00152D51" w:rsidRDefault="007149F8" w:rsidP="00C64020">
            <w:pPr>
              <w:ind w:left="720"/>
              <w:rPr>
                <w:szCs w:val="24"/>
              </w:rPr>
            </w:pPr>
            <w:r w:rsidRPr="00152D51">
              <w:rPr>
                <w:strike/>
                <w:szCs w:val="24"/>
              </w:rPr>
              <w:t>“</w:t>
            </w:r>
            <w:r w:rsidRPr="00152D51">
              <w:rPr>
                <w:b/>
                <w:szCs w:val="24"/>
              </w:rPr>
              <w:t>Employer exemption</w:t>
            </w:r>
            <w:r w:rsidRPr="00152D51">
              <w:rPr>
                <w:szCs w:val="24"/>
              </w:rPr>
              <w:t>:</w:t>
            </w:r>
            <w:r w:rsidRPr="00152D51">
              <w:rPr>
                <w:strike/>
                <w:szCs w:val="24"/>
              </w:rPr>
              <w:t>”</w:t>
            </w:r>
            <w:r w:rsidRPr="00152D51">
              <w:rPr>
                <w:szCs w:val="24"/>
              </w:rPr>
              <w:t xml:space="preserve"> When the defendant provides an </w:t>
            </w:r>
            <w:r w:rsidRPr="00152D51">
              <w:rPr>
                <w:szCs w:val="24"/>
                <w:u w:val="single"/>
              </w:rPr>
              <w:t>E</w:t>
            </w:r>
            <w:r w:rsidRPr="00152D51">
              <w:rPr>
                <w:strike/>
                <w:szCs w:val="24"/>
              </w:rPr>
              <w:t>e</w:t>
            </w:r>
            <w:r w:rsidRPr="00152D51">
              <w:rPr>
                <w:szCs w:val="24"/>
              </w:rPr>
              <w:t xml:space="preserve">mployer </w:t>
            </w:r>
            <w:r w:rsidRPr="00152D51">
              <w:rPr>
                <w:szCs w:val="24"/>
                <w:u w:val="single"/>
              </w:rPr>
              <w:t>Exemption declaration</w:t>
            </w:r>
            <w:r w:rsidRPr="00152D51">
              <w:rPr>
                <w:strike/>
                <w:szCs w:val="24"/>
              </w:rPr>
              <w:t>affidavit</w:t>
            </w:r>
            <w:r w:rsidRPr="00152D51">
              <w:rPr>
                <w:szCs w:val="24"/>
              </w:rPr>
              <w:t xml:space="preserve"> to the Department </w:t>
            </w:r>
            <w:r w:rsidRPr="00152D51">
              <w:rPr>
                <w:szCs w:val="24"/>
              </w:rPr>
              <w:lastRenderedPageBreak/>
              <w:t xml:space="preserve">of Licensing, this order shall not apply to vehicles owned, leased, or rented by defendant’s employer or to those vehicles whose care and/or maintenance is the temporary responsibility of the employer and driven at the direction of the defendant’s employer as a requirement of employment during working hours.  </w:t>
            </w:r>
            <w:r w:rsidRPr="00152D51">
              <w:rPr>
                <w:b/>
                <w:szCs w:val="24"/>
              </w:rPr>
              <w:t>Except</w:t>
            </w:r>
            <w:r w:rsidRPr="00152D51">
              <w:rPr>
                <w:szCs w:val="24"/>
              </w:rPr>
              <w:t xml:space="preserve"> </w:t>
            </w:r>
            <w:r w:rsidRPr="00152D51">
              <w:rPr>
                <w:b/>
                <w:szCs w:val="24"/>
              </w:rPr>
              <w:t>that</w:t>
            </w:r>
            <w:r w:rsidRPr="00152D51">
              <w:rPr>
                <w:szCs w:val="24"/>
              </w:rPr>
              <w:t xml:space="preserve">, the employer exemption does not apply </w:t>
            </w:r>
            <w:r w:rsidRPr="00152D51">
              <w:rPr>
                <w:strike/>
                <w:szCs w:val="24"/>
              </w:rPr>
              <w:t>for the first ________days after the ignition interlock device has been installed; or</w:t>
            </w:r>
            <w:r w:rsidRPr="00152D51">
              <w:rPr>
                <w:szCs w:val="24"/>
              </w:rPr>
              <w:t xml:space="preserve"> when the employer’s vehicle is assigned exclusively to the defendant and used solely to commute to and from employment.</w:t>
            </w:r>
          </w:p>
          <w:p w:rsidR="007149F8" w:rsidRPr="00152D51" w:rsidRDefault="007149F8" w:rsidP="00C64020">
            <w:pPr>
              <w:rPr>
                <w:szCs w:val="24"/>
              </w:rPr>
            </w:pPr>
          </w:p>
          <w:p w:rsidR="00C64020" w:rsidRPr="00152D51" w:rsidRDefault="00C64020" w:rsidP="00C64020">
            <w:pPr>
              <w:rPr>
                <w:color w:val="000000" w:themeColor="text1"/>
                <w:szCs w:val="24"/>
              </w:rPr>
            </w:pPr>
            <w:r w:rsidRPr="00152D51">
              <w:rPr>
                <w:szCs w:val="24"/>
              </w:rPr>
              <w:t xml:space="preserve">To implement </w:t>
            </w:r>
            <w:r w:rsidRPr="00152D51">
              <w:rPr>
                <w:color w:val="000000" w:themeColor="text1"/>
                <w:szCs w:val="24"/>
              </w:rPr>
              <w:t>Laws of 2016, 1</w:t>
            </w:r>
            <w:r w:rsidRPr="00152D51">
              <w:rPr>
                <w:color w:val="000000" w:themeColor="text1"/>
                <w:szCs w:val="24"/>
                <w:vertAlign w:val="superscript"/>
              </w:rPr>
              <w:t>st</w:t>
            </w:r>
            <w:r w:rsidRPr="00152D51">
              <w:rPr>
                <w:color w:val="000000" w:themeColor="text1"/>
                <w:szCs w:val="24"/>
              </w:rPr>
              <w:t xml:space="preserve"> Spec. Session, Ch. 29, §530, amending the definition of “treatment” in RCW 46.61.5055(14), under the heading “</w:t>
            </w:r>
            <w:r w:rsidRPr="00152D51">
              <w:rPr>
                <w:b/>
                <w:color w:val="000000" w:themeColor="text1"/>
                <w:szCs w:val="24"/>
              </w:rPr>
              <w:t>Additional Conditions of Sentence</w:t>
            </w:r>
            <w:r w:rsidRPr="00152D51">
              <w:rPr>
                <w:color w:val="000000" w:themeColor="text1"/>
                <w:szCs w:val="24"/>
              </w:rPr>
              <w:t>,”  change the second and third check box options as follows:</w:t>
            </w:r>
          </w:p>
          <w:p w:rsidR="00C64020" w:rsidRPr="00152D51" w:rsidRDefault="00C64020" w:rsidP="00C64020">
            <w:pPr>
              <w:rPr>
                <w:color w:val="000000" w:themeColor="text1"/>
                <w:szCs w:val="24"/>
              </w:rPr>
            </w:pPr>
          </w:p>
          <w:p w:rsidR="00C64020" w:rsidRPr="00152D51" w:rsidRDefault="00C64020" w:rsidP="00152D51">
            <w:pPr>
              <w:tabs>
                <w:tab w:val="left" w:pos="-270"/>
                <w:tab w:val="left" w:pos="0"/>
                <w:tab w:val="left" w:pos="513"/>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60"/>
              <w:ind w:left="515" w:hanging="515"/>
              <w:rPr>
                <w:szCs w:val="24"/>
              </w:rPr>
            </w:pP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ab/>
              <w:t>Obtain a</w:t>
            </w:r>
            <w:r w:rsidRPr="00A47EF7">
              <w:rPr>
                <w:strike/>
                <w:szCs w:val="24"/>
              </w:rPr>
              <w:t>n</w:t>
            </w:r>
            <w:r w:rsidRPr="00152D51">
              <w:rPr>
                <w:szCs w:val="24"/>
              </w:rPr>
              <w:t xml:space="preserve"> </w:t>
            </w: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w:t>
            </w:r>
            <w:r w:rsidRPr="00152D51">
              <w:rPr>
                <w:strike/>
                <w:szCs w:val="24"/>
              </w:rPr>
              <w:t>alcohol/drug</w:t>
            </w:r>
            <w:r w:rsidRPr="00152D51">
              <w:rPr>
                <w:szCs w:val="24"/>
                <w:u w:val="single"/>
              </w:rPr>
              <w:t xml:space="preserve">substance use disorder </w:t>
            </w:r>
            <w:r w:rsidRPr="00152D51">
              <w:rPr>
                <w:szCs w:val="24"/>
              </w:rPr>
              <w:t xml:space="preserve">evaluation </w:t>
            </w: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expanded alcohol assessment from a Washington State-approved agency and file a copy of the evaluation/assessment within ________ days.  Begin any recommended/ appropriate </w:t>
            </w:r>
            <w:r w:rsidRPr="00152D51">
              <w:rPr>
                <w:szCs w:val="24"/>
                <w:u w:val="single"/>
              </w:rPr>
              <w:t>substance use disorder</w:t>
            </w:r>
            <w:r w:rsidRPr="00152D51">
              <w:rPr>
                <w:szCs w:val="24"/>
              </w:rPr>
              <w:t xml:space="preserve"> treatment or education within ______ days and file proof of timely enrollment and completion.</w:t>
            </w:r>
          </w:p>
          <w:p w:rsidR="00C64020" w:rsidRPr="00152D51" w:rsidRDefault="00C64020" w:rsidP="00152D51">
            <w:pPr>
              <w:tabs>
                <w:tab w:val="left" w:pos="515"/>
              </w:tabs>
              <w:spacing w:before="60"/>
              <w:ind w:left="515" w:hanging="515"/>
              <w:rPr>
                <w:szCs w:val="24"/>
              </w:rPr>
            </w:pP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ab/>
              <w:t xml:space="preserve">Begin the following within ________days, complete within ______________ days, and file proof of timely enrollment and completion: </w:t>
            </w: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DUI Victim’s Panel </w:t>
            </w: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Alcohol/Drug Information School </w:t>
            </w: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One Year </w:t>
            </w:r>
            <w:r w:rsidRPr="00152D51">
              <w:rPr>
                <w:strike/>
                <w:szCs w:val="24"/>
              </w:rPr>
              <w:t>Alcohol/Drug</w:t>
            </w:r>
            <w:r w:rsidRPr="00152D51">
              <w:rPr>
                <w:szCs w:val="24"/>
                <w:u w:val="single"/>
              </w:rPr>
              <w:t xml:space="preserve">Substance Use Disorder </w:t>
            </w:r>
            <w:r w:rsidRPr="00152D51">
              <w:rPr>
                <w:szCs w:val="24"/>
              </w:rPr>
              <w:t xml:space="preserve">Treatment </w:t>
            </w: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Two Year </w:t>
            </w:r>
            <w:r w:rsidRPr="00152D51">
              <w:rPr>
                <w:strike/>
                <w:szCs w:val="24"/>
              </w:rPr>
              <w:t>Alcohol/Drug</w:t>
            </w:r>
            <w:r w:rsidRPr="00152D51">
              <w:rPr>
                <w:szCs w:val="24"/>
                <w:u w:val="single"/>
              </w:rPr>
              <w:t xml:space="preserve">Substance Use Disorder </w:t>
            </w:r>
            <w:r w:rsidRPr="00152D51">
              <w:rPr>
                <w:szCs w:val="24"/>
              </w:rPr>
              <w:t xml:space="preserve">Treatment </w:t>
            </w:r>
            <w:r w:rsidRPr="00152D51">
              <w:rPr>
                <w:strike/>
                <w:szCs w:val="24"/>
              </w:rPr>
              <w:fldChar w:fldCharType="begin">
                <w:ffData>
                  <w:name w:val="Check1"/>
                  <w:enabled/>
                  <w:calcOnExit w:val="0"/>
                  <w:checkBox>
                    <w:sizeAuto/>
                    <w:default w:val="0"/>
                  </w:checkBox>
                </w:ffData>
              </w:fldChar>
            </w:r>
            <w:r w:rsidRPr="00152D51">
              <w:rPr>
                <w:strike/>
                <w:szCs w:val="24"/>
              </w:rPr>
              <w:instrText xml:space="preserve"> FORMCHECKBOX </w:instrText>
            </w:r>
            <w:r w:rsidR="00CE3EAF">
              <w:rPr>
                <w:strike/>
                <w:szCs w:val="24"/>
              </w:rPr>
            </w:r>
            <w:r w:rsidR="00CE3EAF">
              <w:rPr>
                <w:strike/>
                <w:szCs w:val="24"/>
              </w:rPr>
              <w:fldChar w:fldCharType="separate"/>
            </w:r>
            <w:r w:rsidRPr="00152D51">
              <w:rPr>
                <w:strike/>
                <w:szCs w:val="24"/>
              </w:rPr>
              <w:fldChar w:fldCharType="end"/>
            </w:r>
            <w:r w:rsidRPr="00152D51">
              <w:rPr>
                <w:strike/>
                <w:szCs w:val="24"/>
              </w:rPr>
              <w:t xml:space="preserve"> Alcohol/Drug</w:t>
            </w:r>
            <w:r w:rsidRPr="00152D51">
              <w:rPr>
                <w:szCs w:val="24"/>
                <w:u w:val="single"/>
              </w:rPr>
              <w:t xml:space="preserve">Substance Use Disorder </w:t>
            </w:r>
            <w:r w:rsidRPr="00152D51">
              <w:rPr>
                <w:szCs w:val="24"/>
              </w:rPr>
              <w:t xml:space="preserve">Treatment for a period of ______________ </w:t>
            </w: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Driver Improvement School </w:t>
            </w:r>
            <w:r w:rsidRPr="00152D51">
              <w:rPr>
                <w:szCs w:val="24"/>
              </w:rPr>
              <w:fldChar w:fldCharType="begin">
                <w:ffData>
                  <w:name w:val="Check1"/>
                  <w:enabled/>
                  <w:calcOnExit w:val="0"/>
                  <w:checkBox>
                    <w:sizeAuto/>
                    <w:default w:val="0"/>
                  </w:checkBox>
                </w:ffData>
              </w:fldChar>
            </w:r>
            <w:r w:rsidRPr="00152D51">
              <w:rPr>
                <w:szCs w:val="24"/>
              </w:rPr>
              <w:instrText xml:space="preserve"> FORMCHECKBOX </w:instrText>
            </w:r>
            <w:r w:rsidR="00CE3EAF">
              <w:rPr>
                <w:szCs w:val="24"/>
              </w:rPr>
            </w:r>
            <w:r w:rsidR="00CE3EAF">
              <w:rPr>
                <w:szCs w:val="24"/>
              </w:rPr>
              <w:fldChar w:fldCharType="separate"/>
            </w:r>
            <w:r w:rsidRPr="00152D51">
              <w:rPr>
                <w:szCs w:val="24"/>
              </w:rPr>
              <w:fldChar w:fldCharType="end"/>
            </w:r>
            <w:r w:rsidRPr="00152D51">
              <w:rPr>
                <w:szCs w:val="24"/>
              </w:rPr>
              <w:t xml:space="preserve"> Other _________________________.</w:t>
            </w:r>
          </w:p>
          <w:p w:rsidR="00075797" w:rsidRPr="00152D51" w:rsidRDefault="00075797" w:rsidP="00DD7CAD">
            <w:pPr>
              <w:rPr>
                <w:szCs w:val="24"/>
              </w:rPr>
            </w:pPr>
          </w:p>
          <w:p w:rsidR="006E2F63" w:rsidRPr="00152D51" w:rsidRDefault="006E2F63" w:rsidP="00DD7CAD">
            <w:pPr>
              <w:rPr>
                <w:color w:val="000000" w:themeColor="text1"/>
                <w:szCs w:val="24"/>
              </w:rPr>
            </w:pPr>
            <w:r w:rsidRPr="00152D51">
              <w:rPr>
                <w:spacing w:val="-2"/>
                <w:szCs w:val="24"/>
              </w:rPr>
              <w:t xml:space="preserve">To implement Laws of 2016, Ch. 136, </w:t>
            </w:r>
            <w:r w:rsidRPr="00152D51">
              <w:rPr>
                <w:color w:val="000000" w:themeColor="text1"/>
                <w:szCs w:val="24"/>
              </w:rPr>
              <w:t>§§ 7- 12, on page 3, after the check box for “Other” and before the check box for “Return for a review hearing…” insert the following text:</w:t>
            </w:r>
          </w:p>
          <w:p w:rsidR="006E2F63" w:rsidRPr="00152D51" w:rsidRDefault="006E2F63" w:rsidP="00DD7CAD">
            <w:pPr>
              <w:rPr>
                <w:color w:val="000000" w:themeColor="text1"/>
                <w:szCs w:val="24"/>
              </w:rPr>
            </w:pPr>
          </w:p>
          <w:p w:rsidR="006E2F63" w:rsidRPr="00152D51" w:rsidRDefault="006E2F63" w:rsidP="006E2F63">
            <w:pPr>
              <w:tabs>
                <w:tab w:val="left" w:pos="0"/>
                <w:tab w:val="left" w:pos="4680"/>
                <w:tab w:val="left" w:pos="5040"/>
                <w:tab w:val="left" w:pos="5760"/>
                <w:tab w:val="left" w:pos="6480"/>
                <w:tab w:val="left" w:pos="7200"/>
                <w:tab w:val="left" w:pos="7920"/>
                <w:tab w:val="left" w:pos="8640"/>
                <w:tab w:val="left" w:pos="9360"/>
                <w:tab w:val="left" w:pos="10080"/>
                <w:tab w:val="left" w:pos="10800"/>
              </w:tabs>
              <w:spacing w:before="40"/>
              <w:rPr>
                <w:szCs w:val="24"/>
              </w:rPr>
            </w:pPr>
            <w:r w:rsidRPr="00152D51">
              <w:rPr>
                <w:szCs w:val="24"/>
              </w:rPr>
              <w:t>“</w:t>
            </w:r>
            <w:r w:rsidRPr="00152D51">
              <w:rPr>
                <w:b/>
                <w:bCs/>
                <w:smallCaps/>
                <w:szCs w:val="24"/>
              </w:rPr>
              <w:t>D</w:t>
            </w:r>
            <w:r w:rsidRPr="00152D51">
              <w:rPr>
                <w:b/>
                <w:bCs/>
                <w:szCs w:val="24"/>
              </w:rPr>
              <w:t>epartment of Licensing Notice – DUI, Physical Control, Reckless Driving, Negligent Driving 1</w:t>
            </w:r>
            <w:r w:rsidRPr="00152D51">
              <w:rPr>
                <w:b/>
                <w:bCs/>
                <w:szCs w:val="24"/>
                <w:vertAlign w:val="superscript"/>
              </w:rPr>
              <w:t>st</w:t>
            </w:r>
            <w:r w:rsidRPr="00152D51">
              <w:rPr>
                <w:bCs/>
                <w:szCs w:val="24"/>
              </w:rPr>
              <w:t>.</w:t>
            </w:r>
          </w:p>
          <w:p w:rsidR="006E2F63" w:rsidRPr="00152D51" w:rsidRDefault="006E2F63" w:rsidP="006E2F63">
            <w:pPr>
              <w:pStyle w:val="SingleSpacing"/>
              <w:ind w:left="360" w:hanging="360"/>
              <w:rPr>
                <w:sz w:val="24"/>
                <w:szCs w:val="24"/>
              </w:rPr>
            </w:pPr>
            <w:r w:rsidRPr="00152D51">
              <w:rPr>
                <w:rFonts w:ascii="Arial" w:hAnsi="Arial" w:cs="Arial"/>
                <w:sz w:val="24"/>
                <w:szCs w:val="24"/>
              </w:rPr>
              <w:fldChar w:fldCharType="begin">
                <w:ffData>
                  <w:name w:val=""/>
                  <w:enabled/>
                  <w:calcOnExit w:val="0"/>
                  <w:checkBox>
                    <w:size w:val="20"/>
                    <w:default w:val="0"/>
                  </w:checkBox>
                </w:ffData>
              </w:fldChar>
            </w:r>
            <w:r w:rsidRPr="00152D51">
              <w:rPr>
                <w:rFonts w:ascii="Arial" w:hAnsi="Arial" w:cs="Arial"/>
                <w:sz w:val="24"/>
                <w:szCs w:val="24"/>
              </w:rPr>
              <w:instrText xml:space="preserve"> FORMCHECKBOX </w:instrText>
            </w:r>
            <w:r w:rsidR="00CE3EAF">
              <w:rPr>
                <w:rFonts w:ascii="Arial" w:hAnsi="Arial" w:cs="Arial"/>
                <w:sz w:val="24"/>
                <w:szCs w:val="24"/>
              </w:rPr>
            </w:r>
            <w:r w:rsidR="00CE3EAF">
              <w:rPr>
                <w:rFonts w:ascii="Arial" w:hAnsi="Arial" w:cs="Arial"/>
                <w:sz w:val="24"/>
                <w:szCs w:val="24"/>
              </w:rPr>
              <w:fldChar w:fldCharType="separate"/>
            </w:r>
            <w:r w:rsidRPr="00152D51">
              <w:rPr>
                <w:rFonts w:ascii="Arial" w:hAnsi="Arial" w:cs="Arial"/>
                <w:sz w:val="24"/>
                <w:szCs w:val="24"/>
              </w:rPr>
              <w:fldChar w:fldCharType="end"/>
            </w:r>
            <w:r w:rsidRPr="00152D51">
              <w:rPr>
                <w:rFonts w:ascii="Arial" w:hAnsi="Arial" w:cs="Arial"/>
                <w:sz w:val="24"/>
                <w:szCs w:val="24"/>
              </w:rPr>
              <w:tab/>
            </w:r>
            <w:r w:rsidRPr="00152D51">
              <w:rPr>
                <w:rFonts w:ascii="Arial" w:hAnsi="Arial" w:cs="Arial"/>
                <w:b/>
                <w:bCs/>
                <w:smallCaps/>
                <w:sz w:val="24"/>
                <w:szCs w:val="24"/>
              </w:rPr>
              <w:t>D</w:t>
            </w:r>
            <w:r w:rsidRPr="00152D51">
              <w:rPr>
                <w:rFonts w:ascii="Arial" w:hAnsi="Arial" w:cs="Arial"/>
                <w:b/>
                <w:bCs/>
                <w:sz w:val="24"/>
                <w:szCs w:val="24"/>
              </w:rPr>
              <w:t xml:space="preserve">epartment of Licensing Notice – Defendant under age 21 only. </w:t>
            </w:r>
          </w:p>
          <w:p w:rsidR="006E2F63" w:rsidRPr="00152D51" w:rsidRDefault="006E2F63" w:rsidP="006E2F63">
            <w:pPr>
              <w:pStyle w:val="SingleSpacing"/>
              <w:spacing w:before="80"/>
              <w:jc w:val="left"/>
              <w:rPr>
                <w:rFonts w:ascii="Arial" w:hAnsi="Arial" w:cs="Arial"/>
                <w:sz w:val="24"/>
                <w:szCs w:val="24"/>
              </w:rPr>
            </w:pPr>
            <w:r w:rsidRPr="00152D51">
              <w:rPr>
                <w:rFonts w:ascii="Arial" w:hAnsi="Arial" w:cs="Arial"/>
                <w:sz w:val="24"/>
                <w:szCs w:val="24"/>
              </w:rPr>
              <w:t xml:space="preserve">Count ________ is (a) a violation of RCW chapter 69.41 [Legend drug], 69.50 [VUCSA], or 69.52 [Imitation drugs], and the defendant was under 21 years of age at the time of the offense </w:t>
            </w:r>
            <w:r w:rsidRPr="00152D51">
              <w:rPr>
                <w:rFonts w:ascii="Arial" w:hAnsi="Arial" w:cs="Arial"/>
                <w:b/>
                <w:bCs/>
                <w:sz w:val="24"/>
                <w:szCs w:val="24"/>
              </w:rPr>
              <w:t>OR</w:t>
            </w:r>
            <w:r w:rsidRPr="00152D51">
              <w:rPr>
                <w:rFonts w:ascii="Arial" w:hAnsi="Arial" w:cs="Arial"/>
                <w:sz w:val="24"/>
                <w:szCs w:val="24"/>
              </w:rPr>
              <w:t xml:space="preserve"> (b) a violation under RCW 9.41.040 (unlawful possession of firearm), and the defendant was under the age of 18 at the time of the offense </w:t>
            </w:r>
            <w:r w:rsidRPr="00152D51">
              <w:rPr>
                <w:rFonts w:ascii="Arial" w:hAnsi="Arial" w:cs="Arial"/>
                <w:b/>
                <w:bCs/>
                <w:sz w:val="24"/>
                <w:szCs w:val="24"/>
              </w:rPr>
              <w:lastRenderedPageBreak/>
              <w:t>OR</w:t>
            </w:r>
            <w:r w:rsidRPr="00152D51">
              <w:rPr>
                <w:rFonts w:ascii="Arial" w:hAnsi="Arial" w:cs="Arial"/>
                <w:sz w:val="24"/>
                <w:szCs w:val="24"/>
              </w:rPr>
              <w:t xml:space="preserve"> (c) a violation under RCW chapter 66.44 [Alcohol],and the defendant was under the age of 18 at the time of the offense, </w:t>
            </w:r>
            <w:r w:rsidRPr="00152D51">
              <w:rPr>
                <w:rFonts w:ascii="Arial" w:hAnsi="Arial" w:cs="Arial"/>
                <w:b/>
                <w:bCs/>
                <w:sz w:val="24"/>
                <w:szCs w:val="24"/>
              </w:rPr>
              <w:t>AND</w:t>
            </w:r>
            <w:r w:rsidRPr="00152D51">
              <w:rPr>
                <w:rFonts w:ascii="Arial" w:hAnsi="Arial" w:cs="Arial"/>
                <w:sz w:val="24"/>
                <w:szCs w:val="24"/>
              </w:rPr>
              <w:t xml:space="preserve"> the court finds that the defendant previously committed an offense while armed with a firearm, an unlawful possession of a firearm offense, or an offense in violation of chapter 66.44, 69.41, 69.50, or 69.52 RCW.  </w:t>
            </w:r>
          </w:p>
          <w:p w:rsidR="006E2F63" w:rsidRDefault="006E2F63" w:rsidP="006E2F63">
            <w:pPr>
              <w:pStyle w:val="SingleSpacing"/>
              <w:rPr>
                <w:rFonts w:ascii="Arial" w:hAnsi="Arial" w:cs="Arial"/>
              </w:rPr>
            </w:pPr>
            <w:r w:rsidRPr="00152D51">
              <w:rPr>
                <w:rFonts w:ascii="Arial" w:hAnsi="Arial" w:cs="Arial"/>
                <w:b/>
                <w:bCs/>
                <w:sz w:val="24"/>
                <w:szCs w:val="24"/>
              </w:rPr>
              <w:t>Clerk’s Action</w:t>
            </w:r>
            <w:r w:rsidRPr="00152D51">
              <w:rPr>
                <w:b/>
                <w:bCs/>
                <w:sz w:val="24"/>
                <w:szCs w:val="24"/>
              </w:rPr>
              <w:t xml:space="preserve"> –</w:t>
            </w:r>
            <w:r w:rsidRPr="00152D51">
              <w:rPr>
                <w:rFonts w:ascii="Arial" w:hAnsi="Arial" w:cs="Arial"/>
                <w:sz w:val="24"/>
                <w:szCs w:val="24"/>
              </w:rPr>
              <w:t>The clerk shall forward an Abstract of Court Record (ACR) to the DOL, which must suspend/revoke the Defendant’s driver’s license.”</w:t>
            </w:r>
          </w:p>
          <w:p w:rsidR="008D77B8" w:rsidRPr="00DD7CAD" w:rsidRDefault="008D77B8" w:rsidP="00DD7CAD">
            <w:pPr>
              <w:rPr>
                <w:sz w:val="22"/>
              </w:rPr>
            </w:pPr>
          </w:p>
        </w:tc>
      </w:tr>
      <w:tr w:rsidR="00C64020" w:rsidTr="008D77B8">
        <w:tc>
          <w:tcPr>
            <w:tcW w:w="2155" w:type="dxa"/>
          </w:tcPr>
          <w:p w:rsidR="00C64020" w:rsidRDefault="00C64020" w:rsidP="0006192C">
            <w:pPr>
              <w:pStyle w:val="ListParagraph"/>
              <w:numPr>
                <w:ilvl w:val="0"/>
                <w:numId w:val="1"/>
              </w:numPr>
              <w:rPr>
                <w:b/>
                <w:sz w:val="22"/>
              </w:rPr>
            </w:pPr>
            <w:r>
              <w:rPr>
                <w:b/>
                <w:sz w:val="22"/>
              </w:rPr>
              <w:lastRenderedPageBreak/>
              <w:t>CrRLJ 07.0110</w:t>
            </w:r>
          </w:p>
        </w:tc>
        <w:tc>
          <w:tcPr>
            <w:tcW w:w="7470" w:type="dxa"/>
          </w:tcPr>
          <w:p w:rsidR="00C64020" w:rsidRDefault="00C64020" w:rsidP="00C64020">
            <w:pPr>
              <w:rPr>
                <w:b/>
                <w:szCs w:val="24"/>
              </w:rPr>
            </w:pPr>
            <w:r w:rsidRPr="00C64020">
              <w:rPr>
                <w:b/>
                <w:szCs w:val="24"/>
              </w:rPr>
              <w:t>Judgment and Sentence</w:t>
            </w:r>
          </w:p>
          <w:p w:rsidR="00C64020" w:rsidRDefault="00C64020" w:rsidP="00C64020">
            <w:pPr>
              <w:rPr>
                <w:szCs w:val="24"/>
              </w:rPr>
            </w:pPr>
          </w:p>
          <w:p w:rsidR="007259DE" w:rsidRPr="00152D51" w:rsidRDefault="007259DE" w:rsidP="007259DE">
            <w:pPr>
              <w:rPr>
                <w:color w:val="000000" w:themeColor="text1"/>
                <w:szCs w:val="24"/>
              </w:rPr>
            </w:pPr>
            <w:r w:rsidRPr="00152D51">
              <w:rPr>
                <w:spacing w:val="-2"/>
                <w:szCs w:val="24"/>
              </w:rPr>
              <w:t xml:space="preserve">To implement Laws of 2016, Ch. 136, </w:t>
            </w:r>
            <w:r w:rsidRPr="00152D51">
              <w:rPr>
                <w:color w:val="000000" w:themeColor="text1"/>
                <w:szCs w:val="24"/>
              </w:rPr>
              <w:t>§§ 7- 12, on page 2, after the check box for “</w:t>
            </w:r>
            <w:r w:rsidRPr="00152D51">
              <w:rPr>
                <w:b/>
                <w:szCs w:val="24"/>
              </w:rPr>
              <w:t>This crime involves a sex offense, or a kidnapping offense involving a minor, as defined in RCW 9A.44.130</w:t>
            </w:r>
            <w:r w:rsidRPr="00152D51">
              <w:rPr>
                <w:color w:val="000000" w:themeColor="text1"/>
                <w:szCs w:val="24"/>
              </w:rPr>
              <w:t>” and before the check box for “Return for a review hearing…” insert the following text:</w:t>
            </w:r>
          </w:p>
          <w:p w:rsidR="006E2F63" w:rsidRPr="00152D51" w:rsidRDefault="006E2F63" w:rsidP="00C64020">
            <w:pPr>
              <w:rPr>
                <w:szCs w:val="24"/>
              </w:rPr>
            </w:pPr>
          </w:p>
          <w:p w:rsidR="007259DE" w:rsidRPr="00152D51" w:rsidRDefault="007259DE" w:rsidP="007259DE">
            <w:pPr>
              <w:pStyle w:val="SingleSpacing"/>
              <w:tabs>
                <w:tab w:val="left" w:pos="360"/>
              </w:tabs>
              <w:spacing w:before="120"/>
              <w:ind w:left="360" w:hanging="360"/>
              <w:rPr>
                <w:sz w:val="24"/>
                <w:szCs w:val="24"/>
              </w:rPr>
            </w:pPr>
            <w:r w:rsidRPr="00A47EF7">
              <w:rPr>
                <w:rFonts w:ascii="Arial" w:hAnsi="Arial" w:cs="Arial"/>
                <w:sz w:val="24"/>
                <w:szCs w:val="24"/>
              </w:rPr>
              <w:t>“</w:t>
            </w:r>
            <w:r w:rsidRPr="00152D51">
              <w:rPr>
                <w:rFonts w:ascii="Arial" w:hAnsi="Arial" w:cs="Arial"/>
                <w:sz w:val="24"/>
                <w:szCs w:val="24"/>
              </w:rPr>
              <w:fldChar w:fldCharType="begin">
                <w:ffData>
                  <w:name w:val="Check1"/>
                  <w:enabled/>
                  <w:calcOnExit w:val="0"/>
                  <w:checkBox>
                    <w:sizeAuto/>
                    <w:default w:val="0"/>
                  </w:checkBox>
                </w:ffData>
              </w:fldChar>
            </w:r>
            <w:r w:rsidRPr="00152D51">
              <w:rPr>
                <w:rFonts w:ascii="Arial" w:hAnsi="Arial" w:cs="Arial"/>
                <w:sz w:val="24"/>
                <w:szCs w:val="24"/>
              </w:rPr>
              <w:instrText xml:space="preserve"> FORMCHECKBOX </w:instrText>
            </w:r>
            <w:r w:rsidR="00CE3EAF">
              <w:rPr>
                <w:rFonts w:ascii="Arial" w:hAnsi="Arial" w:cs="Arial"/>
                <w:sz w:val="24"/>
                <w:szCs w:val="24"/>
              </w:rPr>
            </w:r>
            <w:r w:rsidR="00CE3EAF">
              <w:rPr>
                <w:rFonts w:ascii="Arial" w:hAnsi="Arial" w:cs="Arial"/>
                <w:sz w:val="24"/>
                <w:szCs w:val="24"/>
              </w:rPr>
              <w:fldChar w:fldCharType="separate"/>
            </w:r>
            <w:r w:rsidRPr="00152D51">
              <w:rPr>
                <w:rFonts w:ascii="Arial" w:hAnsi="Arial" w:cs="Arial"/>
                <w:sz w:val="24"/>
                <w:szCs w:val="24"/>
              </w:rPr>
              <w:fldChar w:fldCharType="end"/>
            </w:r>
            <w:r w:rsidRPr="00152D51">
              <w:rPr>
                <w:rFonts w:ascii="Arial" w:hAnsi="Arial" w:cs="Arial"/>
                <w:sz w:val="24"/>
                <w:szCs w:val="24"/>
              </w:rPr>
              <w:t xml:space="preserve">  </w:t>
            </w:r>
            <w:r w:rsidRPr="00152D51">
              <w:rPr>
                <w:rFonts w:ascii="Arial" w:hAnsi="Arial" w:cs="Arial"/>
                <w:b/>
                <w:bCs/>
                <w:smallCaps/>
                <w:sz w:val="24"/>
                <w:szCs w:val="24"/>
              </w:rPr>
              <w:t>D</w:t>
            </w:r>
            <w:r w:rsidRPr="00152D51">
              <w:rPr>
                <w:rFonts w:ascii="Arial" w:hAnsi="Arial" w:cs="Arial"/>
                <w:b/>
                <w:bCs/>
                <w:sz w:val="24"/>
                <w:szCs w:val="24"/>
              </w:rPr>
              <w:t xml:space="preserve">epartment of Licensing Notice – Defendant under age 21 only. </w:t>
            </w:r>
          </w:p>
          <w:p w:rsidR="007259DE" w:rsidRPr="00152D51" w:rsidRDefault="007259DE" w:rsidP="007259DE">
            <w:pPr>
              <w:pStyle w:val="SingleSpacing"/>
              <w:spacing w:before="80"/>
              <w:ind w:left="270"/>
              <w:jc w:val="left"/>
              <w:rPr>
                <w:rFonts w:ascii="Arial" w:hAnsi="Arial" w:cs="Arial"/>
                <w:sz w:val="24"/>
                <w:szCs w:val="24"/>
              </w:rPr>
            </w:pPr>
            <w:r w:rsidRPr="00152D51">
              <w:rPr>
                <w:rFonts w:ascii="Arial" w:hAnsi="Arial" w:cs="Arial"/>
                <w:sz w:val="24"/>
                <w:szCs w:val="24"/>
              </w:rPr>
              <w:t xml:space="preserve">Count ________ is (a) a violation of RCW chapter 69.41 [Legend drug], 69.50 [VUCSA], or 69.52 [Imitation drugs], and the defendant was under 21 years of age at the time of the offense </w:t>
            </w:r>
            <w:r w:rsidRPr="00152D51">
              <w:rPr>
                <w:rFonts w:ascii="Arial" w:hAnsi="Arial" w:cs="Arial"/>
                <w:b/>
                <w:bCs/>
                <w:sz w:val="24"/>
                <w:szCs w:val="24"/>
              </w:rPr>
              <w:t>OR</w:t>
            </w:r>
            <w:r w:rsidRPr="00152D51">
              <w:rPr>
                <w:rFonts w:ascii="Arial" w:hAnsi="Arial" w:cs="Arial"/>
                <w:sz w:val="24"/>
                <w:szCs w:val="24"/>
              </w:rPr>
              <w:t xml:space="preserve"> (b) a violation under RCW 9.41.040 (unlawful possession of firearm), and the defendant was under the age of 18 at the time of the offense </w:t>
            </w:r>
            <w:r w:rsidRPr="00152D51">
              <w:rPr>
                <w:rFonts w:ascii="Arial" w:hAnsi="Arial" w:cs="Arial"/>
                <w:b/>
                <w:bCs/>
                <w:sz w:val="24"/>
                <w:szCs w:val="24"/>
              </w:rPr>
              <w:t>OR</w:t>
            </w:r>
            <w:r w:rsidRPr="00152D51">
              <w:rPr>
                <w:rFonts w:ascii="Arial" w:hAnsi="Arial" w:cs="Arial"/>
                <w:sz w:val="24"/>
                <w:szCs w:val="24"/>
              </w:rPr>
              <w:t xml:space="preserve"> (c) a violation under RCW chapter 66.44 [Alcohol], and the defendant was under the age of 18 at the time of the offense </w:t>
            </w:r>
            <w:r w:rsidRPr="00152D51">
              <w:rPr>
                <w:rFonts w:ascii="Arial" w:hAnsi="Arial" w:cs="Arial"/>
                <w:b/>
                <w:bCs/>
                <w:sz w:val="24"/>
                <w:szCs w:val="24"/>
              </w:rPr>
              <w:t>AND</w:t>
            </w:r>
            <w:r w:rsidRPr="00152D51">
              <w:rPr>
                <w:rFonts w:ascii="Arial" w:hAnsi="Arial" w:cs="Arial"/>
                <w:sz w:val="24"/>
                <w:szCs w:val="24"/>
              </w:rPr>
              <w:t xml:space="preserve"> the court finds that the defendant previously committed an offense while armed with a firearm, an unlawful possession of a firearm offense, or an offense in violation of chapter 66.44, 69.41, 69.50, or 69.52 RCW.  </w:t>
            </w:r>
          </w:p>
          <w:p w:rsidR="007259DE" w:rsidRPr="00152D51" w:rsidRDefault="007259DE" w:rsidP="007149F8">
            <w:pPr>
              <w:ind w:left="270"/>
              <w:rPr>
                <w:szCs w:val="24"/>
              </w:rPr>
            </w:pPr>
            <w:r w:rsidRPr="00152D51">
              <w:rPr>
                <w:b/>
                <w:bCs/>
                <w:szCs w:val="24"/>
              </w:rPr>
              <w:t>Clerk’s Action –</w:t>
            </w:r>
            <w:r w:rsidRPr="00152D51">
              <w:rPr>
                <w:szCs w:val="24"/>
              </w:rPr>
              <w:t>The clerk shall forward an Abstract of Court Record (ACR) to the DOL, which must revoke the Defendant’s driver’s license. RCW 46.20.265.”</w:t>
            </w:r>
          </w:p>
          <w:p w:rsidR="007259DE" w:rsidRPr="00C64020" w:rsidRDefault="007259DE" w:rsidP="007259DE">
            <w:pPr>
              <w:rPr>
                <w:szCs w:val="24"/>
              </w:rPr>
            </w:pPr>
          </w:p>
        </w:tc>
      </w:tr>
      <w:tr w:rsidR="00DD7CAD" w:rsidTr="008D77B8">
        <w:tc>
          <w:tcPr>
            <w:tcW w:w="2155" w:type="dxa"/>
          </w:tcPr>
          <w:p w:rsidR="00DD7CAD" w:rsidRDefault="00C64020" w:rsidP="0006192C">
            <w:pPr>
              <w:pStyle w:val="ListParagraph"/>
              <w:numPr>
                <w:ilvl w:val="0"/>
                <w:numId w:val="1"/>
              </w:numPr>
              <w:rPr>
                <w:b/>
                <w:sz w:val="22"/>
              </w:rPr>
            </w:pPr>
            <w:r>
              <w:rPr>
                <w:b/>
                <w:sz w:val="22"/>
              </w:rPr>
              <w:t>CrRLJ 07.0500</w:t>
            </w:r>
          </w:p>
        </w:tc>
        <w:tc>
          <w:tcPr>
            <w:tcW w:w="7470" w:type="dxa"/>
          </w:tcPr>
          <w:p w:rsidR="00C64020" w:rsidRDefault="00C64020" w:rsidP="00C64020">
            <w:pPr>
              <w:rPr>
                <w:b/>
              </w:rPr>
            </w:pPr>
            <w:r w:rsidRPr="00DF2539">
              <w:rPr>
                <w:b/>
              </w:rPr>
              <w:t>S</w:t>
            </w:r>
            <w:r>
              <w:rPr>
                <w:b/>
              </w:rPr>
              <w:t>tanding Order of Requirements for Defendants Prohibited from Operating a Vehicle that is not Equipped with a Functioning Ignition Interlock Device Under RCW 4</w:t>
            </w:r>
            <w:r w:rsidRPr="00DF2539">
              <w:rPr>
                <w:b/>
              </w:rPr>
              <w:t>6.20.720(1)</w:t>
            </w:r>
            <w:r w:rsidRPr="00DF17B8">
              <w:rPr>
                <w:b/>
                <w:u w:val="single"/>
              </w:rPr>
              <w:t>(e)</w:t>
            </w:r>
            <w:r w:rsidRPr="00DF2539">
              <w:rPr>
                <w:b/>
              </w:rPr>
              <w:t xml:space="preserve"> </w:t>
            </w:r>
            <w:r>
              <w:rPr>
                <w:b/>
              </w:rPr>
              <w:t>or</w:t>
            </w:r>
            <w:r w:rsidRPr="00DF2539">
              <w:rPr>
                <w:b/>
              </w:rPr>
              <w:t xml:space="preserve"> 46.61.5055</w:t>
            </w:r>
            <w:r>
              <w:rPr>
                <w:b/>
              </w:rPr>
              <w:t xml:space="preserve">(6), </w:t>
            </w:r>
            <w:r w:rsidRPr="00DF2539">
              <w:rPr>
                <w:b/>
              </w:rPr>
              <w:t>(</w:t>
            </w:r>
            <w:r>
              <w:rPr>
                <w:b/>
              </w:rPr>
              <w:t>11</w:t>
            </w:r>
            <w:r w:rsidRPr="00DF2539">
              <w:rPr>
                <w:b/>
              </w:rPr>
              <w:t>)</w:t>
            </w:r>
          </w:p>
          <w:p w:rsidR="00C64020" w:rsidRPr="00DF17B8" w:rsidRDefault="00C64020" w:rsidP="00C64020">
            <w:pPr>
              <w:rPr>
                <w:sz w:val="22"/>
              </w:rPr>
            </w:pPr>
          </w:p>
          <w:p w:rsidR="00C64020" w:rsidRPr="00152D51" w:rsidRDefault="00C64020" w:rsidP="00C64020">
            <w:pPr>
              <w:rPr>
                <w:color w:val="000000" w:themeColor="text1"/>
                <w:szCs w:val="24"/>
              </w:rPr>
            </w:pPr>
            <w:r w:rsidRPr="00152D51">
              <w:rPr>
                <w:szCs w:val="24"/>
              </w:rPr>
              <w:t xml:space="preserve">To implement </w:t>
            </w:r>
            <w:r w:rsidRPr="00152D51">
              <w:rPr>
                <w:color w:val="000000" w:themeColor="text1"/>
                <w:szCs w:val="24"/>
              </w:rPr>
              <w:t>Laws of 2016, ch. 203, §14, amending RCW 46.20.720, in the form title and in the first paragraph, change the citation to RCW 46.20.720 by add sub (e):  RCW 46.20.720(1)(e).</w:t>
            </w:r>
          </w:p>
          <w:p w:rsidR="00C64020" w:rsidRPr="00152D51" w:rsidRDefault="00C64020" w:rsidP="00C64020">
            <w:pPr>
              <w:rPr>
                <w:color w:val="000000" w:themeColor="text1"/>
                <w:szCs w:val="24"/>
              </w:rPr>
            </w:pPr>
          </w:p>
          <w:p w:rsidR="00C64020" w:rsidRPr="00152D51" w:rsidRDefault="00C64020" w:rsidP="00C64020">
            <w:pPr>
              <w:rPr>
                <w:color w:val="000000" w:themeColor="text1"/>
                <w:szCs w:val="24"/>
              </w:rPr>
            </w:pPr>
            <w:r w:rsidRPr="00152D51">
              <w:rPr>
                <w:szCs w:val="24"/>
              </w:rPr>
              <w:t xml:space="preserve">To implement </w:t>
            </w:r>
            <w:r w:rsidRPr="00152D51">
              <w:rPr>
                <w:color w:val="000000" w:themeColor="text1"/>
                <w:szCs w:val="24"/>
              </w:rPr>
              <w:t>Laws of 2016, ch. 203, §14, amending RCW 46.20.720(7), change paragraph 4 as follows:</w:t>
            </w:r>
          </w:p>
          <w:p w:rsidR="00C64020" w:rsidRPr="00152D51" w:rsidRDefault="00C64020" w:rsidP="00C64020">
            <w:pPr>
              <w:rPr>
                <w:color w:val="000000" w:themeColor="text1"/>
                <w:szCs w:val="24"/>
              </w:rPr>
            </w:pPr>
          </w:p>
          <w:p w:rsidR="00C64020" w:rsidRPr="00152D51" w:rsidRDefault="00C64020" w:rsidP="00C64020">
            <w:pPr>
              <w:tabs>
                <w:tab w:val="left" w:pos="665"/>
              </w:tabs>
              <w:ind w:left="720" w:hanging="415"/>
              <w:rPr>
                <w:color w:val="000000" w:themeColor="text1"/>
                <w:szCs w:val="24"/>
              </w:rPr>
            </w:pPr>
            <w:r w:rsidRPr="00152D51">
              <w:rPr>
                <w:szCs w:val="24"/>
              </w:rPr>
              <w:t>4.</w:t>
            </w:r>
            <w:r w:rsidRPr="00152D51">
              <w:rPr>
                <w:szCs w:val="24"/>
              </w:rPr>
              <w:tab/>
              <w:t xml:space="preserve">The defendant shall </w:t>
            </w:r>
            <w:r w:rsidRPr="00152D51">
              <w:rPr>
                <w:strike/>
                <w:szCs w:val="24"/>
              </w:rPr>
              <w:t>bear the cost of installation and maintenance</w:t>
            </w:r>
            <w:r w:rsidRPr="00152D51">
              <w:rPr>
                <w:szCs w:val="24"/>
                <w:u w:val="single"/>
              </w:rPr>
              <w:t xml:space="preserve">pay any costs associated with the use </w:t>
            </w:r>
            <w:r w:rsidRPr="00152D51">
              <w:rPr>
                <w:szCs w:val="24"/>
              </w:rPr>
              <w:t>of the ignition interlock device.</w:t>
            </w:r>
          </w:p>
          <w:p w:rsidR="00C64020" w:rsidRPr="00152D51" w:rsidRDefault="00C64020" w:rsidP="00C64020">
            <w:pPr>
              <w:rPr>
                <w:szCs w:val="24"/>
              </w:rPr>
            </w:pPr>
          </w:p>
          <w:p w:rsidR="00C64020" w:rsidRPr="00152D51" w:rsidRDefault="00C64020" w:rsidP="00C64020">
            <w:pPr>
              <w:rPr>
                <w:color w:val="000000" w:themeColor="text1"/>
                <w:szCs w:val="24"/>
              </w:rPr>
            </w:pPr>
            <w:r w:rsidRPr="00152D51">
              <w:rPr>
                <w:szCs w:val="24"/>
              </w:rPr>
              <w:t xml:space="preserve">To implement </w:t>
            </w:r>
            <w:r w:rsidRPr="00152D51">
              <w:rPr>
                <w:color w:val="000000" w:themeColor="text1"/>
                <w:szCs w:val="24"/>
              </w:rPr>
              <w:t>Laws of 2016, ch. 203, §14, amending RCW 46.20.720(6), change paragraph 8 as follows:</w:t>
            </w:r>
          </w:p>
          <w:p w:rsidR="00C64020" w:rsidRPr="00152D51" w:rsidRDefault="00C64020" w:rsidP="00C64020">
            <w:pPr>
              <w:rPr>
                <w:color w:val="000000" w:themeColor="text1"/>
                <w:szCs w:val="24"/>
              </w:rPr>
            </w:pPr>
          </w:p>
          <w:p w:rsidR="00C64020" w:rsidRPr="00152D51" w:rsidRDefault="00C64020" w:rsidP="00C64020">
            <w:pPr>
              <w:pStyle w:val="BodyText"/>
              <w:tabs>
                <w:tab w:val="left" w:pos="690"/>
              </w:tabs>
              <w:overflowPunct w:val="0"/>
              <w:autoSpaceDE w:val="0"/>
              <w:autoSpaceDN w:val="0"/>
              <w:adjustRightInd w:val="0"/>
              <w:spacing w:before="20" w:after="0"/>
              <w:ind w:left="665" w:hanging="305"/>
              <w:textAlignment w:val="baseline"/>
              <w:rPr>
                <w:rFonts w:cs="Arial"/>
                <w:strike/>
                <w:szCs w:val="24"/>
              </w:rPr>
            </w:pPr>
            <w:r w:rsidRPr="00152D51">
              <w:rPr>
                <w:rFonts w:cs="Arial"/>
                <w:szCs w:val="24"/>
              </w:rPr>
              <w:t>8.</w:t>
            </w:r>
            <w:r w:rsidRPr="00152D51">
              <w:rPr>
                <w:rFonts w:cs="Arial"/>
                <w:szCs w:val="24"/>
              </w:rPr>
              <w:tab/>
              <w:t>This order shall not apply to vehicles owned, leased, or rented by defendant’s employer, and on those vehicles whose care and/or maintenance is the temporary responsibility of the employer and driven at the direction of the defendant’s employer as a requirement of employment during working hours. However, the employer exemption does not apply</w:t>
            </w:r>
            <w:r w:rsidRPr="00152D51">
              <w:rPr>
                <w:rFonts w:cs="Arial"/>
                <w:strike/>
                <w:szCs w:val="24"/>
              </w:rPr>
              <w:t>:</w:t>
            </w:r>
          </w:p>
          <w:p w:rsidR="00C64020" w:rsidRPr="00152D51" w:rsidRDefault="00C64020" w:rsidP="008D77B8">
            <w:pPr>
              <w:pStyle w:val="BodyText"/>
              <w:overflowPunct w:val="0"/>
              <w:autoSpaceDE w:val="0"/>
              <w:autoSpaceDN w:val="0"/>
              <w:adjustRightInd w:val="0"/>
              <w:spacing w:before="20" w:after="0"/>
              <w:ind w:left="665"/>
              <w:textAlignment w:val="baseline"/>
              <w:rPr>
                <w:rFonts w:cs="Arial"/>
                <w:strike/>
                <w:szCs w:val="24"/>
              </w:rPr>
            </w:pPr>
            <w:r w:rsidRPr="00152D51">
              <w:rPr>
                <w:rFonts w:cs="Arial"/>
                <w:strike/>
                <w:szCs w:val="24"/>
              </w:rPr>
              <w:t>A. (first conviction):  for the first 30 days after the ignition interlock device has been installed.</w:t>
            </w:r>
          </w:p>
          <w:p w:rsidR="00C64020" w:rsidRPr="00152D51" w:rsidRDefault="00C64020" w:rsidP="00C64020">
            <w:pPr>
              <w:pStyle w:val="BodyText"/>
              <w:spacing w:before="20"/>
              <w:ind w:left="665"/>
              <w:rPr>
                <w:rFonts w:cs="Arial"/>
                <w:strike/>
                <w:szCs w:val="24"/>
              </w:rPr>
            </w:pPr>
            <w:r w:rsidRPr="00152D51">
              <w:rPr>
                <w:rFonts w:cs="Arial"/>
                <w:strike/>
                <w:szCs w:val="24"/>
              </w:rPr>
              <w:t>B. (second or subsequent): for the first 365 days after the ignition interlock device has been installed.</w:t>
            </w:r>
          </w:p>
          <w:p w:rsidR="00C64020" w:rsidRPr="00152D51" w:rsidRDefault="00C64020" w:rsidP="00C64020">
            <w:pPr>
              <w:pStyle w:val="NoSpacing"/>
              <w:tabs>
                <w:tab w:val="left" w:pos="540"/>
              </w:tabs>
              <w:ind w:left="990" w:hanging="325"/>
              <w:rPr>
                <w:rFonts w:ascii="Arial" w:hAnsi="Arial" w:cs="Arial"/>
                <w:sz w:val="24"/>
                <w:szCs w:val="24"/>
              </w:rPr>
            </w:pPr>
            <w:r w:rsidRPr="00152D51">
              <w:rPr>
                <w:rFonts w:ascii="Arial" w:hAnsi="Arial" w:cs="Arial"/>
                <w:strike/>
                <w:sz w:val="24"/>
                <w:szCs w:val="24"/>
              </w:rPr>
              <w:t>C.</w:t>
            </w:r>
            <w:r w:rsidRPr="00152D51">
              <w:rPr>
                <w:rFonts w:ascii="Arial" w:hAnsi="Arial" w:cs="Arial"/>
                <w:sz w:val="24"/>
                <w:szCs w:val="24"/>
              </w:rPr>
              <w:t xml:space="preserve"> if the employer’s vehicle is assigned exclusively to the defendant and used solely for commuting to and from employment.</w:t>
            </w:r>
          </w:p>
          <w:p w:rsidR="00075797" w:rsidRPr="00DD7CAD" w:rsidRDefault="00075797" w:rsidP="00075797">
            <w:pPr>
              <w:rPr>
                <w:sz w:val="22"/>
              </w:rPr>
            </w:pPr>
          </w:p>
        </w:tc>
      </w:tr>
      <w:tr w:rsidR="001A346A" w:rsidTr="00BC7F04">
        <w:tc>
          <w:tcPr>
            <w:tcW w:w="9625" w:type="dxa"/>
            <w:gridSpan w:val="2"/>
          </w:tcPr>
          <w:p w:rsidR="001A346A" w:rsidRPr="00DF2539" w:rsidRDefault="001A346A" w:rsidP="00C64020">
            <w:pPr>
              <w:rPr>
                <w:b/>
              </w:rPr>
            </w:pPr>
            <w:r w:rsidRPr="004813BC">
              <w:rPr>
                <w:b/>
                <w:sz w:val="22"/>
              </w:rPr>
              <w:lastRenderedPageBreak/>
              <w:t>Certificate of Restoration of Opportunity</w:t>
            </w:r>
          </w:p>
        </w:tc>
      </w:tr>
      <w:tr w:rsidR="001A346A" w:rsidTr="008D77B8">
        <w:tc>
          <w:tcPr>
            <w:tcW w:w="2155" w:type="dxa"/>
          </w:tcPr>
          <w:p w:rsidR="001A346A" w:rsidRDefault="001A346A" w:rsidP="001A346A">
            <w:pPr>
              <w:pStyle w:val="ListParagraph"/>
              <w:numPr>
                <w:ilvl w:val="0"/>
                <w:numId w:val="1"/>
              </w:numPr>
              <w:rPr>
                <w:b/>
                <w:sz w:val="22"/>
              </w:rPr>
            </w:pPr>
            <w:r>
              <w:rPr>
                <w:b/>
                <w:sz w:val="22"/>
              </w:rPr>
              <w:t>CRO 01.0100</w:t>
            </w:r>
          </w:p>
        </w:tc>
        <w:tc>
          <w:tcPr>
            <w:tcW w:w="7470" w:type="dxa"/>
          </w:tcPr>
          <w:p w:rsidR="001A346A" w:rsidRPr="004813BC" w:rsidRDefault="001A346A" w:rsidP="001A346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rPr>
                <w:b/>
                <w:color w:val="000000"/>
                <w:sz w:val="22"/>
              </w:rPr>
            </w:pPr>
            <w:r w:rsidRPr="004813BC">
              <w:rPr>
                <w:b/>
                <w:color w:val="000000"/>
                <w:sz w:val="22"/>
              </w:rPr>
              <w:t>Petition for Certificate of Restoration of Opportunity</w:t>
            </w:r>
          </w:p>
          <w:p w:rsidR="001A346A" w:rsidRPr="004813BC" w:rsidRDefault="001A346A" w:rsidP="001A346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rPr>
                <w:color w:val="000000"/>
                <w:sz w:val="22"/>
              </w:rPr>
            </w:pPr>
          </w:p>
          <w:p w:rsidR="001A346A" w:rsidRPr="004813BC" w:rsidRDefault="001A346A" w:rsidP="001A346A">
            <w:pPr>
              <w:rPr>
                <w:color w:val="000000"/>
                <w:sz w:val="22"/>
              </w:rPr>
            </w:pPr>
            <w:r w:rsidRPr="004813BC">
              <w:rPr>
                <w:color w:val="000000"/>
                <w:sz w:val="22"/>
              </w:rPr>
              <w:t>New form to implement Laws of 2016, Ch. 81.</w:t>
            </w:r>
          </w:p>
          <w:p w:rsidR="001A346A" w:rsidRPr="004813BC" w:rsidRDefault="001A346A" w:rsidP="001A346A">
            <w:pPr>
              <w:rPr>
                <w:sz w:val="22"/>
              </w:rPr>
            </w:pPr>
          </w:p>
        </w:tc>
      </w:tr>
      <w:tr w:rsidR="001A346A" w:rsidTr="008D77B8">
        <w:tc>
          <w:tcPr>
            <w:tcW w:w="2155" w:type="dxa"/>
          </w:tcPr>
          <w:p w:rsidR="001A346A" w:rsidRDefault="001A346A" w:rsidP="001A346A">
            <w:pPr>
              <w:pStyle w:val="ListParagraph"/>
              <w:numPr>
                <w:ilvl w:val="0"/>
                <w:numId w:val="1"/>
              </w:numPr>
              <w:rPr>
                <w:b/>
                <w:sz w:val="22"/>
              </w:rPr>
            </w:pPr>
            <w:r>
              <w:rPr>
                <w:b/>
                <w:sz w:val="22"/>
              </w:rPr>
              <w:t>CRO 01.0200</w:t>
            </w:r>
          </w:p>
        </w:tc>
        <w:tc>
          <w:tcPr>
            <w:tcW w:w="7470" w:type="dxa"/>
          </w:tcPr>
          <w:p w:rsidR="001A346A" w:rsidRPr="004813BC" w:rsidRDefault="001A346A" w:rsidP="001A346A">
            <w:pPr>
              <w:pStyle w:val="ListParagraph"/>
              <w:ind w:left="0"/>
              <w:rPr>
                <w:b/>
              </w:rPr>
            </w:pPr>
            <w:r w:rsidRPr="004813BC">
              <w:rPr>
                <w:b/>
              </w:rPr>
              <w:t>Notice of Filing a Petition for Certificate of Restoration of Opportunity</w:t>
            </w:r>
          </w:p>
          <w:p w:rsidR="001A346A" w:rsidRPr="004813BC" w:rsidRDefault="001A346A" w:rsidP="001A346A">
            <w:pPr>
              <w:pStyle w:val="ListParagraph"/>
              <w:ind w:left="0"/>
            </w:pPr>
          </w:p>
          <w:p w:rsidR="001A346A" w:rsidRPr="004813BC" w:rsidRDefault="001A346A" w:rsidP="001A346A">
            <w:pPr>
              <w:pStyle w:val="ListParagraph"/>
              <w:ind w:left="0"/>
              <w:rPr>
                <w:color w:val="000000"/>
              </w:rPr>
            </w:pPr>
            <w:r w:rsidRPr="004813BC">
              <w:rPr>
                <w:color w:val="000000"/>
              </w:rPr>
              <w:t>New form to implement Laws of 2016, Ch. 81.</w:t>
            </w:r>
          </w:p>
          <w:p w:rsidR="001A346A" w:rsidRPr="004813BC" w:rsidRDefault="001A346A" w:rsidP="001A346A">
            <w:pPr>
              <w:pStyle w:val="ListParagraph"/>
              <w:ind w:left="0"/>
            </w:pPr>
          </w:p>
        </w:tc>
      </w:tr>
      <w:tr w:rsidR="001A346A" w:rsidTr="008D77B8">
        <w:tc>
          <w:tcPr>
            <w:tcW w:w="2155" w:type="dxa"/>
          </w:tcPr>
          <w:p w:rsidR="001A346A" w:rsidRDefault="001A346A" w:rsidP="001A346A">
            <w:pPr>
              <w:pStyle w:val="ListParagraph"/>
              <w:numPr>
                <w:ilvl w:val="0"/>
                <w:numId w:val="1"/>
              </w:numPr>
              <w:rPr>
                <w:b/>
                <w:sz w:val="22"/>
              </w:rPr>
            </w:pPr>
            <w:r>
              <w:rPr>
                <w:b/>
                <w:sz w:val="22"/>
              </w:rPr>
              <w:t>CRO 01.0300</w:t>
            </w:r>
          </w:p>
        </w:tc>
        <w:tc>
          <w:tcPr>
            <w:tcW w:w="7470" w:type="dxa"/>
          </w:tcPr>
          <w:p w:rsidR="001A346A" w:rsidRPr="004813BC" w:rsidRDefault="001A346A" w:rsidP="001A346A">
            <w:pPr>
              <w:pStyle w:val="ListParagraph"/>
              <w:ind w:left="0"/>
              <w:rPr>
                <w:b/>
              </w:rPr>
            </w:pPr>
            <w:r w:rsidRPr="004813BC">
              <w:rPr>
                <w:b/>
              </w:rPr>
              <w:t>Proof of Servic</w:t>
            </w:r>
            <w:r>
              <w:rPr>
                <w:b/>
              </w:rPr>
              <w:t>e of</w:t>
            </w:r>
            <w:r w:rsidRPr="004813BC">
              <w:rPr>
                <w:b/>
              </w:rPr>
              <w:t xml:space="preserve"> Notice of </w:t>
            </w:r>
            <w:r>
              <w:rPr>
                <w:b/>
              </w:rPr>
              <w:t xml:space="preserve">Filing </w:t>
            </w:r>
            <w:r w:rsidRPr="004813BC">
              <w:rPr>
                <w:b/>
              </w:rPr>
              <w:t>a Petition for Certificate of Restoration of Opportunity</w:t>
            </w:r>
          </w:p>
          <w:p w:rsidR="001A346A" w:rsidRPr="004813BC" w:rsidRDefault="001A346A" w:rsidP="001A346A">
            <w:pPr>
              <w:pStyle w:val="ListParagraph"/>
              <w:ind w:left="0"/>
            </w:pPr>
          </w:p>
          <w:p w:rsidR="001A346A" w:rsidRPr="004813BC" w:rsidRDefault="001A346A" w:rsidP="001A346A">
            <w:pPr>
              <w:pStyle w:val="ListParagraph"/>
              <w:ind w:left="0"/>
              <w:rPr>
                <w:color w:val="000000"/>
              </w:rPr>
            </w:pPr>
            <w:r w:rsidRPr="004813BC">
              <w:rPr>
                <w:color w:val="000000"/>
              </w:rPr>
              <w:t>New form to implement Laws of 2016, Ch. 81.</w:t>
            </w:r>
          </w:p>
          <w:p w:rsidR="001A346A" w:rsidRPr="004813BC" w:rsidRDefault="001A346A" w:rsidP="001A346A">
            <w:pPr>
              <w:pStyle w:val="ListParagraph"/>
              <w:ind w:left="0"/>
            </w:pPr>
          </w:p>
        </w:tc>
      </w:tr>
      <w:tr w:rsidR="001A346A" w:rsidTr="008D77B8">
        <w:tc>
          <w:tcPr>
            <w:tcW w:w="2155" w:type="dxa"/>
          </w:tcPr>
          <w:p w:rsidR="001A346A" w:rsidRDefault="001A346A" w:rsidP="001A346A">
            <w:pPr>
              <w:pStyle w:val="ListParagraph"/>
              <w:numPr>
                <w:ilvl w:val="0"/>
                <w:numId w:val="1"/>
              </w:numPr>
              <w:rPr>
                <w:b/>
                <w:sz w:val="22"/>
              </w:rPr>
            </w:pPr>
            <w:r>
              <w:rPr>
                <w:b/>
                <w:sz w:val="22"/>
              </w:rPr>
              <w:lastRenderedPageBreak/>
              <w:t>CRO 01.0600</w:t>
            </w:r>
          </w:p>
        </w:tc>
        <w:tc>
          <w:tcPr>
            <w:tcW w:w="7470" w:type="dxa"/>
          </w:tcPr>
          <w:p w:rsidR="001A346A" w:rsidRPr="004813BC" w:rsidRDefault="001A346A" w:rsidP="001A346A">
            <w:pPr>
              <w:pStyle w:val="ListParagraph"/>
              <w:ind w:left="0"/>
              <w:rPr>
                <w:b/>
              </w:rPr>
            </w:pPr>
            <w:r w:rsidRPr="004813BC">
              <w:rPr>
                <w:b/>
              </w:rPr>
              <w:t xml:space="preserve">Order of Dismissal </w:t>
            </w:r>
            <w:r>
              <w:rPr>
                <w:b/>
              </w:rPr>
              <w:t>of Petition for Certificate of Restoration of Opportunity</w:t>
            </w:r>
          </w:p>
          <w:p w:rsidR="001A346A" w:rsidRPr="004813BC" w:rsidRDefault="001A346A" w:rsidP="001A346A">
            <w:pPr>
              <w:pStyle w:val="ListParagraph"/>
              <w:ind w:left="0"/>
            </w:pPr>
          </w:p>
          <w:p w:rsidR="001A346A" w:rsidRPr="004813BC" w:rsidRDefault="001A346A" w:rsidP="001A346A">
            <w:pPr>
              <w:pStyle w:val="ListParagraph"/>
              <w:ind w:left="0"/>
              <w:rPr>
                <w:color w:val="000000"/>
              </w:rPr>
            </w:pPr>
            <w:r w:rsidRPr="004813BC">
              <w:rPr>
                <w:color w:val="000000"/>
              </w:rPr>
              <w:t>New form to implement Laws of 2016, Ch. 81.</w:t>
            </w:r>
          </w:p>
          <w:p w:rsidR="001A346A" w:rsidRPr="004813BC" w:rsidRDefault="001A346A" w:rsidP="001A346A">
            <w:pPr>
              <w:pStyle w:val="ListParagraph"/>
              <w:ind w:left="0"/>
            </w:pPr>
          </w:p>
        </w:tc>
      </w:tr>
      <w:tr w:rsidR="001A346A" w:rsidTr="008D77B8">
        <w:tc>
          <w:tcPr>
            <w:tcW w:w="2155" w:type="dxa"/>
          </w:tcPr>
          <w:p w:rsidR="001A346A" w:rsidRDefault="001A346A" w:rsidP="001A346A">
            <w:pPr>
              <w:pStyle w:val="ListParagraph"/>
              <w:numPr>
                <w:ilvl w:val="0"/>
                <w:numId w:val="1"/>
              </w:numPr>
              <w:rPr>
                <w:b/>
                <w:sz w:val="22"/>
              </w:rPr>
            </w:pPr>
            <w:r>
              <w:rPr>
                <w:b/>
                <w:sz w:val="22"/>
              </w:rPr>
              <w:t>CRO 01.0700</w:t>
            </w:r>
          </w:p>
        </w:tc>
        <w:tc>
          <w:tcPr>
            <w:tcW w:w="7470" w:type="dxa"/>
          </w:tcPr>
          <w:p w:rsidR="001A346A" w:rsidRDefault="001A346A" w:rsidP="001A346A">
            <w:pPr>
              <w:pStyle w:val="ListParagraph"/>
              <w:ind w:left="0"/>
              <w:rPr>
                <w:b/>
              </w:rPr>
            </w:pPr>
            <w:r w:rsidRPr="004813BC">
              <w:rPr>
                <w:b/>
              </w:rPr>
              <w:t>Order and Certificat</w:t>
            </w:r>
            <w:r>
              <w:rPr>
                <w:b/>
              </w:rPr>
              <w:t>e of Restoration of Opportunity</w:t>
            </w:r>
          </w:p>
          <w:p w:rsidR="001A346A" w:rsidRPr="004813BC" w:rsidRDefault="001A346A" w:rsidP="001A346A">
            <w:pPr>
              <w:pStyle w:val="ListParagraph"/>
              <w:ind w:left="0"/>
            </w:pPr>
          </w:p>
          <w:p w:rsidR="001A346A" w:rsidRPr="004813BC" w:rsidRDefault="001A346A" w:rsidP="001A346A">
            <w:pPr>
              <w:pStyle w:val="ListParagraph"/>
              <w:ind w:left="0"/>
              <w:rPr>
                <w:color w:val="000000"/>
              </w:rPr>
            </w:pPr>
            <w:r w:rsidRPr="004813BC">
              <w:rPr>
                <w:color w:val="000000"/>
              </w:rPr>
              <w:t>New form to implement Laws of 2016, Ch. 81.</w:t>
            </w:r>
          </w:p>
          <w:p w:rsidR="001A346A" w:rsidRPr="004813BC" w:rsidRDefault="001A346A" w:rsidP="001A346A">
            <w:pPr>
              <w:pStyle w:val="ListParagraph"/>
              <w:ind w:left="0"/>
            </w:pPr>
          </w:p>
        </w:tc>
      </w:tr>
    </w:tbl>
    <w:p w:rsidR="0009762E" w:rsidRPr="0009762E" w:rsidRDefault="0009762E">
      <w:pPr>
        <w:rPr>
          <w:szCs w:val="24"/>
        </w:rPr>
      </w:pPr>
    </w:p>
    <w:sectPr w:rsidR="0009762E" w:rsidRPr="0009762E" w:rsidSect="004010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CB4" w:rsidRDefault="00793CB4" w:rsidP="0040109A">
      <w:r>
        <w:separator/>
      </w:r>
    </w:p>
  </w:endnote>
  <w:endnote w:type="continuationSeparator" w:id="0">
    <w:p w:rsidR="00793CB4" w:rsidRDefault="00793CB4" w:rsidP="004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AF" w:rsidRDefault="00CE3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AF" w:rsidRDefault="00CE3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AF" w:rsidRDefault="00CE3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CB4" w:rsidRDefault="00793CB4" w:rsidP="0040109A">
      <w:r>
        <w:separator/>
      </w:r>
    </w:p>
  </w:footnote>
  <w:footnote w:type="continuationSeparator" w:id="0">
    <w:p w:rsidR="00793CB4" w:rsidRDefault="00793CB4" w:rsidP="0040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AF" w:rsidRDefault="00CE3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rPr>
        <w:sz w:val="20"/>
        <w:szCs w:val="20"/>
      </w:rPr>
    </w:sdtEndPr>
    <w:sdtContent>
      <w:p w:rsidR="00793CB4" w:rsidRDefault="008D77B8">
        <w:pPr>
          <w:rPr>
            <w:sz w:val="20"/>
            <w:szCs w:val="20"/>
          </w:rPr>
        </w:pPr>
        <w:r>
          <w:rPr>
            <w:sz w:val="20"/>
            <w:szCs w:val="20"/>
          </w:rPr>
          <w:t>DMCJA, DMCMA, Attorneys, Law Libraries</w:t>
        </w:r>
        <w:r w:rsidR="008C0B77">
          <w:rPr>
            <w:sz w:val="20"/>
            <w:szCs w:val="20"/>
          </w:rPr>
          <w:t>, and Public</w:t>
        </w:r>
      </w:p>
      <w:p w:rsidR="00793CB4" w:rsidRDefault="00541F38">
        <w:pPr>
          <w:rPr>
            <w:sz w:val="20"/>
            <w:szCs w:val="20"/>
          </w:rPr>
        </w:pPr>
        <w:r>
          <w:rPr>
            <w:sz w:val="20"/>
            <w:szCs w:val="20"/>
          </w:rPr>
          <w:t>June 1</w:t>
        </w:r>
        <w:r w:rsidR="007C0CB2">
          <w:rPr>
            <w:sz w:val="20"/>
            <w:szCs w:val="20"/>
          </w:rPr>
          <w:t>7</w:t>
        </w:r>
        <w:r w:rsidR="00003A33">
          <w:rPr>
            <w:sz w:val="20"/>
            <w:szCs w:val="20"/>
          </w:rPr>
          <w:t>, 2016</w:t>
        </w:r>
      </w:p>
      <w:sdt>
        <w:sdtPr>
          <w:id w:val="19663944"/>
          <w:docPartObj>
            <w:docPartGallery w:val="Page Numbers (Top of Page)"/>
            <w:docPartUnique/>
          </w:docPartObj>
        </w:sdtPr>
        <w:sdtEndPr/>
        <w:sdtContent>
          <w:p w:rsidR="00793CB4" w:rsidRDefault="00793CB4">
            <w:r w:rsidRPr="00D87D48">
              <w:rPr>
                <w:sz w:val="20"/>
                <w:szCs w:val="20"/>
              </w:rPr>
              <w:t xml:space="preserve">Page </w:t>
            </w:r>
            <w:r w:rsidR="004B7D9D" w:rsidRPr="00D87D48">
              <w:rPr>
                <w:sz w:val="20"/>
                <w:szCs w:val="20"/>
              </w:rPr>
              <w:fldChar w:fldCharType="begin"/>
            </w:r>
            <w:r w:rsidRPr="00D87D48">
              <w:rPr>
                <w:sz w:val="20"/>
                <w:szCs w:val="20"/>
              </w:rPr>
              <w:instrText xml:space="preserve"> PAGE </w:instrText>
            </w:r>
            <w:r w:rsidR="004B7D9D" w:rsidRPr="00D87D48">
              <w:rPr>
                <w:sz w:val="20"/>
                <w:szCs w:val="20"/>
              </w:rPr>
              <w:fldChar w:fldCharType="separate"/>
            </w:r>
            <w:r w:rsidR="00CE3EAF">
              <w:rPr>
                <w:noProof/>
                <w:sz w:val="20"/>
                <w:szCs w:val="20"/>
              </w:rPr>
              <w:t>10</w:t>
            </w:r>
            <w:r w:rsidR="004B7D9D" w:rsidRPr="00D87D48">
              <w:rPr>
                <w:sz w:val="20"/>
                <w:szCs w:val="20"/>
              </w:rPr>
              <w:fldChar w:fldCharType="end"/>
            </w:r>
            <w:r w:rsidRPr="00D87D48">
              <w:rPr>
                <w:sz w:val="20"/>
                <w:szCs w:val="20"/>
              </w:rPr>
              <w:t xml:space="preserve"> of </w:t>
            </w:r>
            <w:r w:rsidR="004B7D9D" w:rsidRPr="00D87D48">
              <w:rPr>
                <w:sz w:val="20"/>
                <w:szCs w:val="20"/>
              </w:rPr>
              <w:fldChar w:fldCharType="begin"/>
            </w:r>
            <w:r w:rsidRPr="00D87D48">
              <w:rPr>
                <w:sz w:val="20"/>
                <w:szCs w:val="20"/>
              </w:rPr>
              <w:instrText xml:space="preserve"> NUMPAGES  </w:instrText>
            </w:r>
            <w:r w:rsidR="004B7D9D" w:rsidRPr="00D87D48">
              <w:rPr>
                <w:sz w:val="20"/>
                <w:szCs w:val="20"/>
              </w:rPr>
              <w:fldChar w:fldCharType="separate"/>
            </w:r>
            <w:r w:rsidR="00CE3EAF">
              <w:rPr>
                <w:noProof/>
                <w:sz w:val="20"/>
                <w:szCs w:val="20"/>
              </w:rPr>
              <w:t>10</w:t>
            </w:r>
            <w:r w:rsidR="004B7D9D" w:rsidRPr="00D87D48">
              <w:rPr>
                <w:sz w:val="20"/>
                <w:szCs w:val="20"/>
              </w:rPr>
              <w:fldChar w:fldCharType="end"/>
            </w:r>
          </w:p>
        </w:sdtContent>
      </w:sdt>
      <w:p w:rsidR="00793CB4" w:rsidRPr="00C9103C" w:rsidRDefault="00CE3EAF">
        <w:pPr>
          <w:rPr>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AF" w:rsidRDefault="00CE3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21A"/>
    <w:multiLevelType w:val="hybridMultilevel"/>
    <w:tmpl w:val="A86C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55ECB"/>
    <w:multiLevelType w:val="hybridMultilevel"/>
    <w:tmpl w:val="A956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91BD8"/>
    <w:multiLevelType w:val="hybridMultilevel"/>
    <w:tmpl w:val="BD30855A"/>
    <w:lvl w:ilvl="0" w:tplc="89C02A5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F680F"/>
    <w:multiLevelType w:val="hybridMultilevel"/>
    <w:tmpl w:val="727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474BA"/>
    <w:multiLevelType w:val="hybridMultilevel"/>
    <w:tmpl w:val="8CFA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D5AAE"/>
    <w:multiLevelType w:val="hybridMultilevel"/>
    <w:tmpl w:val="31C81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6" w15:restartNumberingAfterBreak="0">
    <w:nsid w:val="522B10AA"/>
    <w:multiLevelType w:val="hybridMultilevel"/>
    <w:tmpl w:val="1B7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8227C"/>
    <w:multiLevelType w:val="hybridMultilevel"/>
    <w:tmpl w:val="5AAE40A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5A9D0CE5"/>
    <w:multiLevelType w:val="hybridMultilevel"/>
    <w:tmpl w:val="A1AC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16A8F"/>
    <w:multiLevelType w:val="hybridMultilevel"/>
    <w:tmpl w:val="9BA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B7E95"/>
    <w:multiLevelType w:val="singleLevel"/>
    <w:tmpl w:val="D284D1D0"/>
    <w:lvl w:ilvl="0">
      <w:start w:val="1"/>
      <w:numFmt w:val="decimal"/>
      <w:lvlText w:val="%1."/>
      <w:legacy w:legacy="1" w:legacySpace="0" w:legacyIndent="360"/>
      <w:lvlJc w:val="left"/>
      <w:pPr>
        <w:ind w:left="360" w:hanging="360"/>
      </w:pPr>
    </w:lvl>
  </w:abstractNum>
  <w:abstractNum w:abstractNumId="11" w15:restartNumberingAfterBreak="0">
    <w:nsid w:val="62C623ED"/>
    <w:multiLevelType w:val="hybridMultilevel"/>
    <w:tmpl w:val="4860D8F2"/>
    <w:lvl w:ilvl="0" w:tplc="0818D34A">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60A5515"/>
    <w:multiLevelType w:val="hybridMultilevel"/>
    <w:tmpl w:val="93C2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633BDD"/>
    <w:multiLevelType w:val="hybridMultilevel"/>
    <w:tmpl w:val="3708A4B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3"/>
  </w:num>
  <w:num w:numId="4">
    <w:abstractNumId w:val="2"/>
  </w:num>
  <w:num w:numId="5">
    <w:abstractNumId w:val="12"/>
  </w:num>
  <w:num w:numId="6">
    <w:abstractNumId w:val="5"/>
  </w:num>
  <w:num w:numId="7">
    <w:abstractNumId w:val="4"/>
  </w:num>
  <w:num w:numId="8">
    <w:abstractNumId w:val="0"/>
  </w:num>
  <w:num w:numId="9">
    <w:abstractNumId w:val="13"/>
  </w:num>
  <w:num w:numId="10">
    <w:abstractNumId w:val="6"/>
  </w:num>
  <w:num w:numId="11">
    <w:abstractNumId w:val="11"/>
  </w:num>
  <w:num w:numId="12">
    <w:abstractNumId w:val="8"/>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13"/>
    <w:rsid w:val="00003A33"/>
    <w:rsid w:val="00003FBE"/>
    <w:rsid w:val="000044C4"/>
    <w:rsid w:val="00014DC7"/>
    <w:rsid w:val="00024341"/>
    <w:rsid w:val="000245E1"/>
    <w:rsid w:val="00031BD5"/>
    <w:rsid w:val="00032922"/>
    <w:rsid w:val="0004352F"/>
    <w:rsid w:val="00043A2A"/>
    <w:rsid w:val="00057C90"/>
    <w:rsid w:val="00061673"/>
    <w:rsid w:val="0006192C"/>
    <w:rsid w:val="00065025"/>
    <w:rsid w:val="000665E5"/>
    <w:rsid w:val="00067B16"/>
    <w:rsid w:val="00075797"/>
    <w:rsid w:val="00083713"/>
    <w:rsid w:val="000916A6"/>
    <w:rsid w:val="00093C5B"/>
    <w:rsid w:val="0009762E"/>
    <w:rsid w:val="000A2199"/>
    <w:rsid w:val="000A6D82"/>
    <w:rsid w:val="000D49DD"/>
    <w:rsid w:val="000F185E"/>
    <w:rsid w:val="000F7030"/>
    <w:rsid w:val="00101FE9"/>
    <w:rsid w:val="0011565A"/>
    <w:rsid w:val="0013360E"/>
    <w:rsid w:val="001346F5"/>
    <w:rsid w:val="00141A61"/>
    <w:rsid w:val="0014213C"/>
    <w:rsid w:val="00152626"/>
    <w:rsid w:val="001528A3"/>
    <w:rsid w:val="00152D51"/>
    <w:rsid w:val="00154E40"/>
    <w:rsid w:val="001809D3"/>
    <w:rsid w:val="001A346A"/>
    <w:rsid w:val="001C448D"/>
    <w:rsid w:val="001E595F"/>
    <w:rsid w:val="001F0808"/>
    <w:rsid w:val="0021416D"/>
    <w:rsid w:val="0022537B"/>
    <w:rsid w:val="002329D2"/>
    <w:rsid w:val="00235881"/>
    <w:rsid w:val="00246C63"/>
    <w:rsid w:val="00251F4D"/>
    <w:rsid w:val="002A17E3"/>
    <w:rsid w:val="002A2C2F"/>
    <w:rsid w:val="002A50DC"/>
    <w:rsid w:val="002B023C"/>
    <w:rsid w:val="002B6C44"/>
    <w:rsid w:val="002B7040"/>
    <w:rsid w:val="002C06A6"/>
    <w:rsid w:val="002C3172"/>
    <w:rsid w:val="002C6D03"/>
    <w:rsid w:val="002D09E1"/>
    <w:rsid w:val="002D35B8"/>
    <w:rsid w:val="002F1B10"/>
    <w:rsid w:val="002F25E4"/>
    <w:rsid w:val="002F7723"/>
    <w:rsid w:val="003066B5"/>
    <w:rsid w:val="00312728"/>
    <w:rsid w:val="00327608"/>
    <w:rsid w:val="003370EA"/>
    <w:rsid w:val="00346C0E"/>
    <w:rsid w:val="003513C5"/>
    <w:rsid w:val="00357C23"/>
    <w:rsid w:val="00362C3C"/>
    <w:rsid w:val="00382857"/>
    <w:rsid w:val="003C0674"/>
    <w:rsid w:val="003C3C7B"/>
    <w:rsid w:val="003C5F27"/>
    <w:rsid w:val="003D0E60"/>
    <w:rsid w:val="003D4175"/>
    <w:rsid w:val="003D570F"/>
    <w:rsid w:val="003D60A9"/>
    <w:rsid w:val="003E07C5"/>
    <w:rsid w:val="003E3C71"/>
    <w:rsid w:val="003E42DA"/>
    <w:rsid w:val="003F27E8"/>
    <w:rsid w:val="003F789A"/>
    <w:rsid w:val="0040109A"/>
    <w:rsid w:val="00401C66"/>
    <w:rsid w:val="004046FA"/>
    <w:rsid w:val="00415139"/>
    <w:rsid w:val="0042525C"/>
    <w:rsid w:val="00431D19"/>
    <w:rsid w:val="004328DD"/>
    <w:rsid w:val="00436E80"/>
    <w:rsid w:val="004426C6"/>
    <w:rsid w:val="00450244"/>
    <w:rsid w:val="00451486"/>
    <w:rsid w:val="00453A13"/>
    <w:rsid w:val="004679A9"/>
    <w:rsid w:val="0047039A"/>
    <w:rsid w:val="004835E9"/>
    <w:rsid w:val="00483E6A"/>
    <w:rsid w:val="004B2503"/>
    <w:rsid w:val="004B7D9D"/>
    <w:rsid w:val="004C19B6"/>
    <w:rsid w:val="004C7B77"/>
    <w:rsid w:val="004D17EB"/>
    <w:rsid w:val="004D7F83"/>
    <w:rsid w:val="004E768D"/>
    <w:rsid w:val="004F3FBF"/>
    <w:rsid w:val="004F5477"/>
    <w:rsid w:val="004F726D"/>
    <w:rsid w:val="005025F8"/>
    <w:rsid w:val="005035ED"/>
    <w:rsid w:val="0051771D"/>
    <w:rsid w:val="005258C3"/>
    <w:rsid w:val="0053122B"/>
    <w:rsid w:val="00541F38"/>
    <w:rsid w:val="005470B6"/>
    <w:rsid w:val="005574C6"/>
    <w:rsid w:val="005812F1"/>
    <w:rsid w:val="00581666"/>
    <w:rsid w:val="00584FD3"/>
    <w:rsid w:val="00597CB5"/>
    <w:rsid w:val="005B47EF"/>
    <w:rsid w:val="005D1387"/>
    <w:rsid w:val="005D5EAD"/>
    <w:rsid w:val="005F3B42"/>
    <w:rsid w:val="005F4EA0"/>
    <w:rsid w:val="0061034B"/>
    <w:rsid w:val="00614116"/>
    <w:rsid w:val="00616401"/>
    <w:rsid w:val="00624A32"/>
    <w:rsid w:val="00626CF8"/>
    <w:rsid w:val="00627CEC"/>
    <w:rsid w:val="00642B57"/>
    <w:rsid w:val="006554D3"/>
    <w:rsid w:val="0067276A"/>
    <w:rsid w:val="00673A9B"/>
    <w:rsid w:val="0068317D"/>
    <w:rsid w:val="0068525C"/>
    <w:rsid w:val="006A2DAE"/>
    <w:rsid w:val="006A4300"/>
    <w:rsid w:val="006A44D5"/>
    <w:rsid w:val="006A6421"/>
    <w:rsid w:val="006B59A0"/>
    <w:rsid w:val="006C4BAA"/>
    <w:rsid w:val="006D7E24"/>
    <w:rsid w:val="006E2F63"/>
    <w:rsid w:val="006E6E6B"/>
    <w:rsid w:val="006F0E04"/>
    <w:rsid w:val="00700FA6"/>
    <w:rsid w:val="00702706"/>
    <w:rsid w:val="007149F8"/>
    <w:rsid w:val="00723D04"/>
    <w:rsid w:val="007259DE"/>
    <w:rsid w:val="00730920"/>
    <w:rsid w:val="007320B0"/>
    <w:rsid w:val="00741459"/>
    <w:rsid w:val="007512FC"/>
    <w:rsid w:val="00756D64"/>
    <w:rsid w:val="00762F74"/>
    <w:rsid w:val="00770522"/>
    <w:rsid w:val="00773202"/>
    <w:rsid w:val="007906B8"/>
    <w:rsid w:val="00793CB4"/>
    <w:rsid w:val="00795671"/>
    <w:rsid w:val="007B16D1"/>
    <w:rsid w:val="007B4CA9"/>
    <w:rsid w:val="007B7C65"/>
    <w:rsid w:val="007C0CB2"/>
    <w:rsid w:val="007C6690"/>
    <w:rsid w:val="007D06A4"/>
    <w:rsid w:val="007E0545"/>
    <w:rsid w:val="007E1AFD"/>
    <w:rsid w:val="007E3948"/>
    <w:rsid w:val="007F1D5F"/>
    <w:rsid w:val="00805104"/>
    <w:rsid w:val="008055FC"/>
    <w:rsid w:val="00806DD1"/>
    <w:rsid w:val="0081292F"/>
    <w:rsid w:val="00820CF1"/>
    <w:rsid w:val="00830422"/>
    <w:rsid w:val="0084524D"/>
    <w:rsid w:val="00855A50"/>
    <w:rsid w:val="008631F9"/>
    <w:rsid w:val="008632B0"/>
    <w:rsid w:val="00873843"/>
    <w:rsid w:val="00885B48"/>
    <w:rsid w:val="008908FA"/>
    <w:rsid w:val="00891856"/>
    <w:rsid w:val="0089293C"/>
    <w:rsid w:val="008B2C56"/>
    <w:rsid w:val="008C0B77"/>
    <w:rsid w:val="008C3022"/>
    <w:rsid w:val="008D1260"/>
    <w:rsid w:val="008D26C4"/>
    <w:rsid w:val="008D32A5"/>
    <w:rsid w:val="008D77B8"/>
    <w:rsid w:val="009107D0"/>
    <w:rsid w:val="00922A9F"/>
    <w:rsid w:val="00930656"/>
    <w:rsid w:val="009623BD"/>
    <w:rsid w:val="00963864"/>
    <w:rsid w:val="00966BCC"/>
    <w:rsid w:val="00970614"/>
    <w:rsid w:val="00972B9C"/>
    <w:rsid w:val="00975854"/>
    <w:rsid w:val="00975A13"/>
    <w:rsid w:val="009A1626"/>
    <w:rsid w:val="009A2BF2"/>
    <w:rsid w:val="009A3F7B"/>
    <w:rsid w:val="009A64D4"/>
    <w:rsid w:val="009B32F3"/>
    <w:rsid w:val="009D0CA4"/>
    <w:rsid w:val="009D45F6"/>
    <w:rsid w:val="009E134B"/>
    <w:rsid w:val="009E2F47"/>
    <w:rsid w:val="009E3FC6"/>
    <w:rsid w:val="009F3E99"/>
    <w:rsid w:val="00A155E2"/>
    <w:rsid w:val="00A24113"/>
    <w:rsid w:val="00A24B26"/>
    <w:rsid w:val="00A27E01"/>
    <w:rsid w:val="00A30A82"/>
    <w:rsid w:val="00A32573"/>
    <w:rsid w:val="00A36F8A"/>
    <w:rsid w:val="00A47EF7"/>
    <w:rsid w:val="00A804EE"/>
    <w:rsid w:val="00A902E9"/>
    <w:rsid w:val="00A92BCA"/>
    <w:rsid w:val="00AB1E6A"/>
    <w:rsid w:val="00AB43CC"/>
    <w:rsid w:val="00AC0D88"/>
    <w:rsid w:val="00AE0DE6"/>
    <w:rsid w:val="00AF15FE"/>
    <w:rsid w:val="00AF698F"/>
    <w:rsid w:val="00B0729B"/>
    <w:rsid w:val="00B14E12"/>
    <w:rsid w:val="00B176F1"/>
    <w:rsid w:val="00B179CD"/>
    <w:rsid w:val="00B4483F"/>
    <w:rsid w:val="00B56AC4"/>
    <w:rsid w:val="00B63D65"/>
    <w:rsid w:val="00B768C1"/>
    <w:rsid w:val="00B82A90"/>
    <w:rsid w:val="00B90E9F"/>
    <w:rsid w:val="00B95471"/>
    <w:rsid w:val="00BA1D56"/>
    <w:rsid w:val="00BA448B"/>
    <w:rsid w:val="00BB6FF6"/>
    <w:rsid w:val="00BC6AB6"/>
    <w:rsid w:val="00BD557E"/>
    <w:rsid w:val="00BD5791"/>
    <w:rsid w:val="00BE3488"/>
    <w:rsid w:val="00BE657B"/>
    <w:rsid w:val="00BE68CB"/>
    <w:rsid w:val="00BE79E8"/>
    <w:rsid w:val="00BF0D06"/>
    <w:rsid w:val="00BF3B92"/>
    <w:rsid w:val="00C051C3"/>
    <w:rsid w:val="00C147AA"/>
    <w:rsid w:val="00C179C5"/>
    <w:rsid w:val="00C203F2"/>
    <w:rsid w:val="00C412FB"/>
    <w:rsid w:val="00C415DD"/>
    <w:rsid w:val="00C425A0"/>
    <w:rsid w:val="00C444EB"/>
    <w:rsid w:val="00C64020"/>
    <w:rsid w:val="00C64F3D"/>
    <w:rsid w:val="00C734A2"/>
    <w:rsid w:val="00C86D45"/>
    <w:rsid w:val="00C9103C"/>
    <w:rsid w:val="00C9309F"/>
    <w:rsid w:val="00CA09BD"/>
    <w:rsid w:val="00CB1D6E"/>
    <w:rsid w:val="00CB5B01"/>
    <w:rsid w:val="00CC2F2F"/>
    <w:rsid w:val="00CC300B"/>
    <w:rsid w:val="00CE3EAF"/>
    <w:rsid w:val="00CF0FEE"/>
    <w:rsid w:val="00CF6FED"/>
    <w:rsid w:val="00D122CC"/>
    <w:rsid w:val="00D168B9"/>
    <w:rsid w:val="00D21205"/>
    <w:rsid w:val="00D23D3B"/>
    <w:rsid w:val="00D23F3B"/>
    <w:rsid w:val="00D32CB7"/>
    <w:rsid w:val="00D33E63"/>
    <w:rsid w:val="00D4662B"/>
    <w:rsid w:val="00D50DB4"/>
    <w:rsid w:val="00D7065D"/>
    <w:rsid w:val="00D71F32"/>
    <w:rsid w:val="00D81FE5"/>
    <w:rsid w:val="00D84313"/>
    <w:rsid w:val="00D85220"/>
    <w:rsid w:val="00D85B12"/>
    <w:rsid w:val="00D87D48"/>
    <w:rsid w:val="00D9075D"/>
    <w:rsid w:val="00D96BC4"/>
    <w:rsid w:val="00DA5AF1"/>
    <w:rsid w:val="00DC194E"/>
    <w:rsid w:val="00DC7C39"/>
    <w:rsid w:val="00DD10FF"/>
    <w:rsid w:val="00DD7CAD"/>
    <w:rsid w:val="00DD7D88"/>
    <w:rsid w:val="00DF18C3"/>
    <w:rsid w:val="00DF25CB"/>
    <w:rsid w:val="00DF2881"/>
    <w:rsid w:val="00DF3181"/>
    <w:rsid w:val="00DF5D11"/>
    <w:rsid w:val="00E26FE3"/>
    <w:rsid w:val="00E60436"/>
    <w:rsid w:val="00E61A9B"/>
    <w:rsid w:val="00E63C6A"/>
    <w:rsid w:val="00E71EDB"/>
    <w:rsid w:val="00E82E3B"/>
    <w:rsid w:val="00E86934"/>
    <w:rsid w:val="00E91882"/>
    <w:rsid w:val="00E93449"/>
    <w:rsid w:val="00EB115D"/>
    <w:rsid w:val="00EB3712"/>
    <w:rsid w:val="00EB3E90"/>
    <w:rsid w:val="00ED4BB0"/>
    <w:rsid w:val="00EE677F"/>
    <w:rsid w:val="00EF4922"/>
    <w:rsid w:val="00F00329"/>
    <w:rsid w:val="00F03A94"/>
    <w:rsid w:val="00F125D1"/>
    <w:rsid w:val="00F40B75"/>
    <w:rsid w:val="00F4152E"/>
    <w:rsid w:val="00F42B8C"/>
    <w:rsid w:val="00F5161E"/>
    <w:rsid w:val="00F54CD5"/>
    <w:rsid w:val="00F627FF"/>
    <w:rsid w:val="00FC25E0"/>
    <w:rsid w:val="00FC2FB6"/>
    <w:rsid w:val="00FC302B"/>
    <w:rsid w:val="00FD38D8"/>
    <w:rsid w:val="00FD58FD"/>
    <w:rsid w:val="00FD5DBD"/>
    <w:rsid w:val="00FD6369"/>
    <w:rsid w:val="00FE2B99"/>
    <w:rsid w:val="00FF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unhideWhenUsed/>
    <w:rsid w:val="0040109A"/>
    <w:pPr>
      <w:tabs>
        <w:tab w:val="center" w:pos="4680"/>
        <w:tab w:val="right" w:pos="9360"/>
      </w:tabs>
    </w:pPr>
  </w:style>
  <w:style w:type="character" w:customStyle="1" w:styleId="FooterChar">
    <w:name w:val="Footer Char"/>
    <w:basedOn w:val="DefaultParagraphFont"/>
    <w:link w:val="Footer"/>
    <w:uiPriority w:val="99"/>
    <w:rsid w:val="0040109A"/>
  </w:style>
  <w:style w:type="character" w:styleId="Hyperlink">
    <w:name w:val="Hyperlink"/>
    <w:basedOn w:val="DefaultParagraphFont"/>
    <w:uiPriority w:val="99"/>
    <w:unhideWhenUsed/>
    <w:rsid w:val="00A804EE"/>
    <w:rPr>
      <w:color w:val="0000FF" w:themeColor="hyperlink"/>
      <w:u w:val="single"/>
    </w:rPr>
  </w:style>
  <w:style w:type="character" w:styleId="FollowedHyperlink">
    <w:name w:val="FollowedHyperlink"/>
    <w:basedOn w:val="DefaultParagraphFont"/>
    <w:uiPriority w:val="99"/>
    <w:semiHidden/>
    <w:unhideWhenUsed/>
    <w:rsid w:val="00F4152E"/>
    <w:rPr>
      <w:color w:val="800080" w:themeColor="followedHyperlink"/>
      <w:u w:val="single"/>
    </w:rPr>
  </w:style>
  <w:style w:type="paragraph" w:styleId="BodyText">
    <w:name w:val="Body Text"/>
    <w:basedOn w:val="Normal"/>
    <w:link w:val="BodyTextChar"/>
    <w:uiPriority w:val="99"/>
    <w:unhideWhenUsed/>
    <w:rsid w:val="00EB3E90"/>
    <w:pPr>
      <w:spacing w:after="120"/>
    </w:pPr>
    <w:rPr>
      <w:rFonts w:eastAsia="SimSun" w:cs="Times New Roman"/>
      <w:lang w:eastAsia="zh-CN"/>
    </w:rPr>
  </w:style>
  <w:style w:type="character" w:customStyle="1" w:styleId="BodyTextChar">
    <w:name w:val="Body Text Char"/>
    <w:basedOn w:val="DefaultParagraphFont"/>
    <w:link w:val="BodyText"/>
    <w:uiPriority w:val="99"/>
    <w:rsid w:val="00EB3E90"/>
    <w:rPr>
      <w:rFonts w:eastAsia="SimSun" w:cs="Times New Roman"/>
      <w:lang w:eastAsia="zh-CN"/>
    </w:rPr>
  </w:style>
  <w:style w:type="paragraph" w:styleId="BodyText2">
    <w:name w:val="Body Text 2"/>
    <w:basedOn w:val="Normal"/>
    <w:link w:val="BodyText2Char"/>
    <w:uiPriority w:val="99"/>
    <w:unhideWhenUsed/>
    <w:rsid w:val="00A27E01"/>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A27E01"/>
    <w:rPr>
      <w:rFonts w:ascii="Times New Roman" w:eastAsia="Times New Roman" w:hAnsi="Times New Roman" w:cs="Times New Roman"/>
      <w:sz w:val="20"/>
      <w:szCs w:val="20"/>
    </w:rPr>
  </w:style>
  <w:style w:type="paragraph" w:styleId="NoSpacing">
    <w:name w:val="No Spacing"/>
    <w:uiPriority w:val="1"/>
    <w:qFormat/>
    <w:rsid w:val="00C64020"/>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SingleSpacing">
    <w:name w:val="Single Spacing"/>
    <w:basedOn w:val="Normal"/>
    <w:rsid w:val="006E2F63"/>
    <w:pPr>
      <w:jc w:val="both"/>
    </w:pPr>
    <w:rPr>
      <w:rFonts w:ascii="Times New Roman" w:eastAsia="Calibri" w:hAnsi="Times New Roma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2015-10-14T16:20:00Z</dcterms:created>
  <dcterms:modified xsi:type="dcterms:W3CDTF">2016-06-20T19:10:00Z</dcterms:modified>
</cp:coreProperties>
</file>